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80A5C" w14:textId="77777777" w:rsidR="00203DDA" w:rsidRPr="00A07024" w:rsidRDefault="00203DDA" w:rsidP="003F317C">
      <w:pPr>
        <w:rPr>
          <w:rFonts w:ascii="Tenorite" w:hAnsi="Tenorite"/>
          <w:b/>
          <w:sz w:val="20"/>
          <w:szCs w:val="20"/>
        </w:rPr>
      </w:pPr>
    </w:p>
    <w:p w14:paraId="33F24A82" w14:textId="77777777" w:rsidR="00A07024" w:rsidRPr="00A07024" w:rsidRDefault="00E059E9" w:rsidP="00203DDA">
      <w:pPr>
        <w:jc w:val="both"/>
        <w:rPr>
          <w:rFonts w:ascii="Tenorite" w:hAnsi="Tenorite"/>
          <w:b/>
          <w:sz w:val="20"/>
          <w:szCs w:val="20"/>
        </w:rPr>
      </w:pPr>
      <w:r w:rsidRPr="00A07024">
        <w:rPr>
          <w:rFonts w:ascii="Tenorite" w:hAnsi="Tenorite"/>
          <w:b/>
          <w:sz w:val="20"/>
          <w:szCs w:val="20"/>
        </w:rPr>
        <w:t>Auftragsverarbeitungsvertrag nach Art 28 DSGVO</w:t>
      </w:r>
    </w:p>
    <w:p w14:paraId="712123F5" w14:textId="77777777" w:rsidR="00A07024" w:rsidRPr="00A07024" w:rsidRDefault="00A07024" w:rsidP="00267557">
      <w:pPr>
        <w:rPr>
          <w:rFonts w:ascii="Tenorite" w:hAnsi="Tenorite"/>
          <w:sz w:val="20"/>
          <w:szCs w:val="20"/>
        </w:rPr>
      </w:pPr>
    </w:p>
    <w:p w14:paraId="1F6D59D4" w14:textId="77777777" w:rsidR="00A07024" w:rsidRPr="00A07024" w:rsidRDefault="00A07024" w:rsidP="00267557">
      <w:pPr>
        <w:rPr>
          <w:rFonts w:ascii="Tenorite" w:hAnsi="Tenorite"/>
          <w:sz w:val="20"/>
          <w:szCs w:val="20"/>
        </w:rPr>
      </w:pPr>
    </w:p>
    <w:p w14:paraId="411BDC2D" w14:textId="77777777" w:rsidR="00A07024" w:rsidRPr="00A07024" w:rsidRDefault="00E059E9" w:rsidP="008773E0">
      <w:pPr>
        <w:rPr>
          <w:rFonts w:ascii="Tenorite" w:hAnsi="Tenorite"/>
          <w:sz w:val="20"/>
          <w:szCs w:val="20"/>
        </w:rPr>
      </w:pPr>
      <w:r w:rsidRPr="00A07024">
        <w:rPr>
          <w:rFonts w:ascii="Tenorite" w:hAnsi="Tenorite"/>
          <w:sz w:val="20"/>
          <w:szCs w:val="20"/>
        </w:rPr>
        <w:t>Die Firma</w:t>
      </w:r>
    </w:p>
    <w:p w14:paraId="64DA9318" w14:textId="77777777" w:rsidR="00A07024" w:rsidRPr="00A07024" w:rsidRDefault="00A07024" w:rsidP="008773E0">
      <w:pPr>
        <w:rPr>
          <w:rFonts w:ascii="Tenorite" w:hAnsi="Tenorite"/>
          <w:b/>
          <w:sz w:val="20"/>
          <w:szCs w:val="20"/>
        </w:rPr>
      </w:pPr>
    </w:p>
    <w:p w14:paraId="3049FD60" w14:textId="77777777" w:rsidR="008773E0" w:rsidRPr="00A07024" w:rsidRDefault="008773E0" w:rsidP="008773E0">
      <w:pPr>
        <w:rPr>
          <w:rFonts w:ascii="Tenorite" w:hAnsi="Tenorite"/>
          <w:b/>
          <w:sz w:val="20"/>
          <w:szCs w:val="20"/>
        </w:rPr>
      </w:pPr>
      <w:r w:rsidRPr="00A07024">
        <w:rPr>
          <w:rFonts w:ascii="Tenorite" w:hAnsi="Tenorite"/>
          <w:b/>
          <w:sz w:val="20"/>
          <w:szCs w:val="20"/>
        </w:rPr>
        <w:t>[einsetzen]</w:t>
      </w:r>
    </w:p>
    <w:p w14:paraId="218A16CE" w14:textId="77777777" w:rsidR="00A07024" w:rsidRPr="00A07024" w:rsidRDefault="00A07024" w:rsidP="00267557">
      <w:pPr>
        <w:jc w:val="right"/>
        <w:rPr>
          <w:rFonts w:ascii="Tenorite" w:hAnsi="Tenorite"/>
          <w:b/>
          <w:sz w:val="20"/>
          <w:szCs w:val="20"/>
        </w:rPr>
      </w:pPr>
    </w:p>
    <w:p w14:paraId="4999A8E3" w14:textId="77777777" w:rsidR="00A07024" w:rsidRPr="00A07024" w:rsidRDefault="00E059E9" w:rsidP="00203DDA">
      <w:pPr>
        <w:rPr>
          <w:rFonts w:ascii="Tenorite" w:hAnsi="Tenorite"/>
          <w:b/>
          <w:sz w:val="20"/>
          <w:szCs w:val="20"/>
        </w:rPr>
      </w:pPr>
      <w:r w:rsidRPr="00A07024">
        <w:rPr>
          <w:rFonts w:ascii="Tenorite" w:hAnsi="Tenorite"/>
          <w:b/>
          <w:sz w:val="20"/>
          <w:szCs w:val="20"/>
        </w:rPr>
        <w:t>– nachfolgend Kunde genannt –</w:t>
      </w:r>
    </w:p>
    <w:p w14:paraId="26F0F451" w14:textId="77777777" w:rsidR="00A07024" w:rsidRPr="00A07024" w:rsidRDefault="00A07024" w:rsidP="00267557">
      <w:pPr>
        <w:rPr>
          <w:rFonts w:ascii="Tenorite" w:hAnsi="Tenorite"/>
          <w:sz w:val="20"/>
          <w:szCs w:val="20"/>
        </w:rPr>
      </w:pPr>
    </w:p>
    <w:p w14:paraId="04D997D4" w14:textId="77777777" w:rsidR="00A07024" w:rsidRPr="00A07024" w:rsidRDefault="00E059E9" w:rsidP="00267557">
      <w:pPr>
        <w:rPr>
          <w:rFonts w:ascii="Tenorite" w:hAnsi="Tenorite"/>
          <w:sz w:val="20"/>
          <w:szCs w:val="20"/>
        </w:rPr>
      </w:pPr>
      <w:r w:rsidRPr="00A07024">
        <w:rPr>
          <w:rFonts w:ascii="Tenorite" w:hAnsi="Tenorite"/>
          <w:sz w:val="20"/>
          <w:szCs w:val="20"/>
        </w:rPr>
        <w:t xml:space="preserve">beauftragt die </w:t>
      </w:r>
    </w:p>
    <w:p w14:paraId="2AA24FAC" w14:textId="77777777" w:rsidR="00A07024" w:rsidRPr="00A07024" w:rsidRDefault="00A07024" w:rsidP="00267557">
      <w:pPr>
        <w:rPr>
          <w:rFonts w:ascii="Tenorite" w:hAnsi="Tenorite"/>
          <w:sz w:val="20"/>
          <w:szCs w:val="20"/>
        </w:rPr>
      </w:pPr>
    </w:p>
    <w:p w14:paraId="2FD7410B" w14:textId="77777777" w:rsidR="008773E0" w:rsidRPr="00A07024" w:rsidRDefault="008773E0" w:rsidP="00267557">
      <w:pPr>
        <w:rPr>
          <w:rFonts w:ascii="Tenorite" w:hAnsi="Tenorite"/>
          <w:b/>
          <w:sz w:val="20"/>
          <w:szCs w:val="20"/>
        </w:rPr>
      </w:pPr>
      <w:r w:rsidRPr="00A07024">
        <w:rPr>
          <w:rFonts w:ascii="Tenorite" w:hAnsi="Tenorite"/>
          <w:b/>
          <w:sz w:val="20"/>
          <w:szCs w:val="20"/>
        </w:rPr>
        <w:t>[Vertriebspartner]</w:t>
      </w:r>
    </w:p>
    <w:p w14:paraId="6FE70861" w14:textId="77777777" w:rsidR="008773E0" w:rsidRPr="00A07024" w:rsidRDefault="008773E0" w:rsidP="00267557">
      <w:pPr>
        <w:rPr>
          <w:rFonts w:ascii="Tenorite" w:hAnsi="Tenorite"/>
          <w:sz w:val="20"/>
          <w:szCs w:val="20"/>
        </w:rPr>
      </w:pPr>
    </w:p>
    <w:p w14:paraId="0D3952B9" w14:textId="77777777" w:rsidR="00A07024" w:rsidRPr="00A07024" w:rsidRDefault="00E059E9" w:rsidP="00203DDA">
      <w:pPr>
        <w:rPr>
          <w:rFonts w:ascii="Tenorite" w:hAnsi="Tenorite"/>
          <w:b/>
          <w:sz w:val="20"/>
          <w:szCs w:val="20"/>
        </w:rPr>
      </w:pPr>
      <w:r w:rsidRPr="00A07024">
        <w:rPr>
          <w:rFonts w:ascii="Tenorite" w:hAnsi="Tenorite"/>
          <w:b/>
          <w:sz w:val="20"/>
          <w:szCs w:val="20"/>
        </w:rPr>
        <w:t xml:space="preserve">– nachfolgend </w:t>
      </w:r>
      <w:r w:rsidR="008773E0" w:rsidRPr="00A07024">
        <w:rPr>
          <w:rFonts w:ascii="Tenorite" w:hAnsi="Tenorite"/>
          <w:b/>
          <w:sz w:val="20"/>
          <w:szCs w:val="20"/>
        </w:rPr>
        <w:t>Vertriebspartner</w:t>
      </w:r>
      <w:r w:rsidRPr="00A07024">
        <w:rPr>
          <w:rFonts w:ascii="Tenorite" w:hAnsi="Tenorite"/>
          <w:b/>
          <w:sz w:val="20"/>
          <w:szCs w:val="20"/>
        </w:rPr>
        <w:t xml:space="preserve"> genannt –</w:t>
      </w:r>
    </w:p>
    <w:p w14:paraId="6B2742D2" w14:textId="77777777" w:rsidR="00A07024" w:rsidRPr="00A07024" w:rsidRDefault="00A07024" w:rsidP="00267557">
      <w:pPr>
        <w:rPr>
          <w:rFonts w:ascii="Tenorite" w:hAnsi="Tenorite"/>
          <w:sz w:val="20"/>
          <w:szCs w:val="20"/>
        </w:rPr>
      </w:pPr>
    </w:p>
    <w:p w14:paraId="5C3B544B" w14:textId="7E59E5CA" w:rsidR="008773E0" w:rsidRPr="00A07024" w:rsidRDefault="00E059E9" w:rsidP="008773E0">
      <w:pPr>
        <w:rPr>
          <w:rFonts w:ascii="Tenorite" w:hAnsi="Tenorite"/>
          <w:sz w:val="20"/>
          <w:szCs w:val="20"/>
        </w:rPr>
      </w:pPr>
      <w:r w:rsidRPr="00A07024">
        <w:rPr>
          <w:rFonts w:ascii="Tenorite" w:hAnsi="Tenorite"/>
          <w:sz w:val="20"/>
          <w:szCs w:val="20"/>
        </w:rPr>
        <w:t>mit folgender Auftragsverarbeitung</w:t>
      </w:r>
      <w:r w:rsidR="008773E0" w:rsidRPr="00A07024">
        <w:rPr>
          <w:rFonts w:ascii="Tenorite" w:hAnsi="Tenorite"/>
          <w:sz w:val="20"/>
          <w:szCs w:val="20"/>
        </w:rPr>
        <w:t xml:space="preserve"> (Subunternehmer: </w:t>
      </w:r>
      <w:r w:rsidR="00A07024" w:rsidRPr="00A07024">
        <w:rPr>
          <w:rFonts w:ascii="Tenorite" w:hAnsi="Tenorite"/>
          <w:sz w:val="20"/>
          <w:szCs w:val="20"/>
        </w:rPr>
        <w:t>Anqa IT-Security GmbH</w:t>
      </w:r>
      <w:r w:rsidR="008773E0" w:rsidRPr="00A07024">
        <w:rPr>
          <w:rFonts w:ascii="Tenorite" w:hAnsi="Tenorite"/>
          <w:sz w:val="20"/>
          <w:szCs w:val="20"/>
        </w:rPr>
        <w:t>):</w:t>
      </w:r>
    </w:p>
    <w:p w14:paraId="6B1DB190" w14:textId="77777777" w:rsidR="00A07024" w:rsidRPr="00A07024" w:rsidRDefault="00A07024" w:rsidP="00267557">
      <w:pPr>
        <w:rPr>
          <w:rFonts w:ascii="Tenorite" w:hAnsi="Tenorite"/>
          <w:sz w:val="20"/>
          <w:szCs w:val="20"/>
        </w:rPr>
      </w:pPr>
    </w:p>
    <w:p w14:paraId="6D31C5DD" w14:textId="77777777" w:rsidR="008773E0" w:rsidRPr="00A07024" w:rsidRDefault="008773E0" w:rsidP="00267557">
      <w:pPr>
        <w:rPr>
          <w:rFonts w:ascii="Tenorite" w:hAnsi="Tenorite"/>
          <w:sz w:val="20"/>
          <w:szCs w:val="20"/>
        </w:rPr>
      </w:pPr>
    </w:p>
    <w:p w14:paraId="2980A67F" w14:textId="77777777" w:rsidR="00A07024" w:rsidRPr="00A07024" w:rsidRDefault="00E059E9" w:rsidP="002357F1">
      <w:pPr>
        <w:jc w:val="both"/>
        <w:rPr>
          <w:rFonts w:ascii="Tenorite" w:hAnsi="Tenorite"/>
          <w:sz w:val="20"/>
          <w:szCs w:val="20"/>
        </w:rPr>
      </w:pPr>
      <w:r w:rsidRPr="00A07024">
        <w:rPr>
          <w:rFonts w:ascii="Tenorite" w:hAnsi="Tenorite"/>
          <w:sz w:val="20"/>
          <w:szCs w:val="20"/>
        </w:rPr>
        <w:t>Die Parteien haben einen Vertrag über die Erbringung von Service-Supportleistungen („</w:t>
      </w:r>
      <w:r w:rsidRPr="00A07024">
        <w:rPr>
          <w:rFonts w:ascii="Tenorite" w:hAnsi="Tenorite"/>
          <w:b/>
          <w:sz w:val="20"/>
          <w:szCs w:val="20"/>
        </w:rPr>
        <w:t>Service-Vertrag</w:t>
      </w:r>
      <w:r w:rsidRPr="00A07024">
        <w:rPr>
          <w:rFonts w:ascii="Tenorite" w:hAnsi="Tenorite"/>
          <w:sz w:val="20"/>
          <w:szCs w:val="20"/>
        </w:rPr>
        <w:t xml:space="preserve">“) geschlossen. </w:t>
      </w:r>
      <w:r w:rsidR="008773E0" w:rsidRPr="00A07024">
        <w:rPr>
          <w:rFonts w:ascii="Tenorite" w:hAnsi="Tenorite"/>
          <w:sz w:val="20"/>
          <w:szCs w:val="20"/>
        </w:rPr>
        <w:t>Der Vertriebspartner</w:t>
      </w:r>
      <w:r w:rsidRPr="00A07024">
        <w:rPr>
          <w:rFonts w:ascii="Tenorite" w:hAnsi="Tenorite"/>
          <w:sz w:val="20"/>
          <w:szCs w:val="20"/>
        </w:rPr>
        <w:t xml:space="preserve"> stellt dabei dem Kunden über die Network Box ein Sicherheitssystem zur Verfügung, mit dem die kundeneigene IT-Infrastruktur von unberechtigten Zugriffen Dritter bestmöglich geschützt wird. Gleichzeitig kann der Kunde über die Network Box auch eigenen Traffic kontrollieren. </w:t>
      </w:r>
    </w:p>
    <w:p w14:paraId="47802FAD" w14:textId="77777777" w:rsidR="00A07024" w:rsidRPr="00A07024" w:rsidRDefault="00A07024" w:rsidP="00155C89">
      <w:pPr>
        <w:jc w:val="both"/>
        <w:rPr>
          <w:rFonts w:ascii="Tenorite" w:hAnsi="Tenorite"/>
          <w:sz w:val="20"/>
          <w:szCs w:val="20"/>
        </w:rPr>
      </w:pPr>
    </w:p>
    <w:p w14:paraId="1BB1DC03" w14:textId="77777777" w:rsidR="00A07024" w:rsidRPr="00A07024" w:rsidRDefault="00E059E9" w:rsidP="00155C89">
      <w:pPr>
        <w:jc w:val="both"/>
        <w:rPr>
          <w:rFonts w:ascii="Tenorite" w:hAnsi="Tenorite"/>
          <w:sz w:val="20"/>
          <w:szCs w:val="20"/>
        </w:rPr>
      </w:pPr>
      <w:r w:rsidRPr="00A07024">
        <w:rPr>
          <w:rFonts w:ascii="Tenorite" w:hAnsi="Tenorite"/>
          <w:sz w:val="20"/>
          <w:szCs w:val="20"/>
        </w:rPr>
        <w:t xml:space="preserve">Dies vorausgeschickt, vereinbaren die Parteien was folgt: </w:t>
      </w:r>
    </w:p>
    <w:p w14:paraId="1152229A" w14:textId="77777777" w:rsidR="00A07024" w:rsidRPr="00A07024" w:rsidRDefault="00A07024" w:rsidP="00267557">
      <w:pPr>
        <w:rPr>
          <w:rFonts w:ascii="Tenorite" w:hAnsi="Tenorite"/>
          <w:sz w:val="20"/>
          <w:szCs w:val="20"/>
        </w:rPr>
      </w:pPr>
    </w:p>
    <w:p w14:paraId="17063AAD" w14:textId="77777777" w:rsidR="00A07024" w:rsidRPr="00A07024" w:rsidRDefault="00E059E9" w:rsidP="00387518">
      <w:pPr>
        <w:ind w:left="567" w:hanging="567"/>
        <w:jc w:val="both"/>
        <w:rPr>
          <w:rFonts w:ascii="Tenorite" w:hAnsi="Tenorite"/>
          <w:sz w:val="20"/>
          <w:szCs w:val="20"/>
        </w:rPr>
      </w:pPr>
      <w:r w:rsidRPr="00A07024">
        <w:rPr>
          <w:rFonts w:ascii="Tenorite" w:hAnsi="Tenorite"/>
          <w:sz w:val="20"/>
          <w:szCs w:val="20"/>
        </w:rPr>
        <w:t>1.</w:t>
      </w:r>
      <w:r w:rsidRPr="00A07024">
        <w:rPr>
          <w:rFonts w:ascii="Tenorite" w:hAnsi="Tenorite"/>
          <w:sz w:val="20"/>
          <w:szCs w:val="20"/>
        </w:rPr>
        <w:tab/>
        <w:t xml:space="preserve">Soweit </w:t>
      </w:r>
      <w:r w:rsidR="008773E0" w:rsidRPr="00A07024">
        <w:rPr>
          <w:rFonts w:ascii="Tenorite" w:hAnsi="Tenorite"/>
          <w:sz w:val="20"/>
          <w:szCs w:val="20"/>
        </w:rPr>
        <w:t>der Vertriebspartner</w:t>
      </w:r>
      <w:r w:rsidRPr="00A07024">
        <w:rPr>
          <w:rFonts w:ascii="Tenorite" w:hAnsi="Tenorite"/>
          <w:sz w:val="20"/>
          <w:szCs w:val="20"/>
        </w:rPr>
        <w:t xml:space="preserve"> personenbezogene Daten für den Kunden im Auftrag im Sinne von Art. 28 DSGVO verarbeitet, hat der Kunde </w:t>
      </w:r>
      <w:r w:rsidR="008773E0" w:rsidRPr="00A07024">
        <w:rPr>
          <w:rFonts w:ascii="Tenorite" w:hAnsi="Tenorite"/>
          <w:sz w:val="20"/>
          <w:szCs w:val="20"/>
        </w:rPr>
        <w:t>den Vertriebspartner</w:t>
      </w:r>
      <w:r w:rsidRPr="00A07024">
        <w:rPr>
          <w:rFonts w:ascii="Tenorite" w:hAnsi="Tenorite"/>
          <w:sz w:val="20"/>
          <w:szCs w:val="20"/>
        </w:rPr>
        <w:t xml:space="preserve"> im Rahmen der Sorgfaltspflichten des Art. 28 Abs. 1 DSGVO, Art. 24 Abs. 1 und Abs. 2 DSGVO als Dienstleister ausgewählt.</w:t>
      </w:r>
    </w:p>
    <w:p w14:paraId="6505B252" w14:textId="77777777" w:rsidR="00A07024" w:rsidRPr="00A07024" w:rsidRDefault="00A07024" w:rsidP="00387518">
      <w:pPr>
        <w:jc w:val="both"/>
        <w:rPr>
          <w:rFonts w:ascii="Tenorite" w:hAnsi="Tenorite"/>
          <w:sz w:val="20"/>
          <w:szCs w:val="20"/>
        </w:rPr>
      </w:pPr>
    </w:p>
    <w:p w14:paraId="2696EBD3" w14:textId="77777777" w:rsidR="00A07024" w:rsidRPr="00A07024" w:rsidRDefault="00E059E9" w:rsidP="00387518">
      <w:pPr>
        <w:ind w:left="567" w:hanging="567"/>
        <w:jc w:val="both"/>
        <w:rPr>
          <w:rFonts w:ascii="Tenorite" w:hAnsi="Tenorite"/>
          <w:sz w:val="20"/>
          <w:szCs w:val="20"/>
        </w:rPr>
      </w:pPr>
      <w:r w:rsidRPr="00A07024">
        <w:rPr>
          <w:rFonts w:ascii="Tenorite" w:hAnsi="Tenorite"/>
          <w:sz w:val="20"/>
          <w:szCs w:val="20"/>
        </w:rPr>
        <w:t>2.</w:t>
      </w:r>
      <w:r w:rsidRPr="00A07024">
        <w:rPr>
          <w:rFonts w:ascii="Tenorite" w:hAnsi="Tenorite"/>
          <w:sz w:val="20"/>
          <w:szCs w:val="20"/>
        </w:rPr>
        <w:tab/>
        <w:t xml:space="preserve">Sofern in dieser Vereinbarung der Begriff „Datenverarbeitung“ oder „Verarbeitung (von Daten)“ benutzt wird, entspricht dieser Begriff der Definition in Art 4 Nr. 2 DSGVO. </w:t>
      </w:r>
    </w:p>
    <w:p w14:paraId="06E1D70C" w14:textId="77777777" w:rsidR="00A07024" w:rsidRPr="00A07024" w:rsidRDefault="00A07024" w:rsidP="00387518">
      <w:pPr>
        <w:rPr>
          <w:rFonts w:ascii="Tenorite" w:hAnsi="Tenorite"/>
          <w:sz w:val="20"/>
          <w:szCs w:val="20"/>
        </w:rPr>
      </w:pPr>
    </w:p>
    <w:p w14:paraId="21038F39" w14:textId="1D676BA9" w:rsidR="00A07024" w:rsidRPr="00A07024" w:rsidRDefault="00E059E9" w:rsidP="00155C89">
      <w:pPr>
        <w:ind w:left="567" w:hanging="567"/>
        <w:jc w:val="both"/>
        <w:rPr>
          <w:rFonts w:ascii="Tenorite" w:hAnsi="Tenorite"/>
          <w:sz w:val="20"/>
          <w:szCs w:val="20"/>
        </w:rPr>
      </w:pPr>
      <w:r w:rsidRPr="00A07024">
        <w:rPr>
          <w:rFonts w:ascii="Tenorite" w:hAnsi="Tenorite"/>
          <w:sz w:val="20"/>
          <w:szCs w:val="20"/>
        </w:rPr>
        <w:t>3.</w:t>
      </w:r>
      <w:r w:rsidRPr="00A07024">
        <w:rPr>
          <w:rFonts w:ascii="Tenorite" w:hAnsi="Tenorite"/>
          <w:sz w:val="20"/>
          <w:szCs w:val="20"/>
        </w:rPr>
        <w:tab/>
        <w:t>Im Rahmen der Durchführung des Service</w:t>
      </w:r>
      <w:r w:rsidR="008773E0" w:rsidRPr="00A07024">
        <w:rPr>
          <w:rFonts w:ascii="Tenorite" w:hAnsi="Tenorite"/>
          <w:sz w:val="20"/>
          <w:szCs w:val="20"/>
        </w:rPr>
        <w:t>-</w:t>
      </w:r>
      <w:r w:rsidRPr="00A07024">
        <w:rPr>
          <w:rFonts w:ascii="Tenorite" w:hAnsi="Tenorite"/>
          <w:sz w:val="20"/>
          <w:szCs w:val="20"/>
        </w:rPr>
        <w:t xml:space="preserve">Vertrages wird eine Reihe von Daten des Kunden automatisch auf die Server </w:t>
      </w:r>
      <w:r w:rsidR="008773E0" w:rsidRPr="00A07024">
        <w:rPr>
          <w:rFonts w:ascii="Tenorite" w:hAnsi="Tenorite"/>
          <w:sz w:val="20"/>
          <w:szCs w:val="20"/>
        </w:rPr>
        <w:t xml:space="preserve">der </w:t>
      </w:r>
      <w:r w:rsidR="00A07024">
        <w:rPr>
          <w:rFonts w:ascii="Tenorite" w:hAnsi="Tenorite"/>
          <w:sz w:val="20"/>
          <w:szCs w:val="20"/>
        </w:rPr>
        <w:t>von Anqa</w:t>
      </w:r>
      <w:r w:rsidRPr="00A07024">
        <w:rPr>
          <w:rFonts w:ascii="Tenorite" w:hAnsi="Tenorite"/>
          <w:sz w:val="20"/>
          <w:szCs w:val="20"/>
        </w:rPr>
        <w:t xml:space="preserve"> übertragen. Zudem kann </w:t>
      </w:r>
      <w:r w:rsidR="00A07024">
        <w:rPr>
          <w:rFonts w:ascii="Tenorite" w:hAnsi="Tenorite"/>
          <w:sz w:val="20"/>
          <w:szCs w:val="20"/>
        </w:rPr>
        <w:t xml:space="preserve">Anqa </w:t>
      </w:r>
      <w:r w:rsidRPr="00A07024">
        <w:rPr>
          <w:rFonts w:ascii="Tenorite" w:hAnsi="Tenorite"/>
          <w:sz w:val="20"/>
          <w:szCs w:val="20"/>
        </w:rPr>
        <w:t xml:space="preserve">im Rahmen der Untersuchung von </w:t>
      </w:r>
      <w:proofErr w:type="spellStart"/>
      <w:r w:rsidR="008B62F6" w:rsidRPr="00A07024">
        <w:rPr>
          <w:rFonts w:ascii="Tenorite" w:hAnsi="Tenorite"/>
          <w:sz w:val="20"/>
          <w:szCs w:val="20"/>
        </w:rPr>
        <w:t>I</w:t>
      </w:r>
      <w:r w:rsidRPr="00A07024">
        <w:rPr>
          <w:rFonts w:ascii="Tenorite" w:hAnsi="Tenorite"/>
          <w:sz w:val="20"/>
          <w:szCs w:val="20"/>
        </w:rPr>
        <w:t>ncidents</w:t>
      </w:r>
      <w:proofErr w:type="spellEnd"/>
      <w:r w:rsidRPr="00A07024">
        <w:rPr>
          <w:rFonts w:ascii="Tenorite" w:hAnsi="Tenorite"/>
          <w:sz w:val="20"/>
          <w:szCs w:val="20"/>
        </w:rPr>
        <w:t xml:space="preserve"> auch Zugriff auf weitere Daten in den Systemen des Kunden erlangen. Bei vielen dieser Daten handelt es sich um personenbezogene Daten, also um Informationen, die einer natürlichen Person zugeordnet werden können. Hierzu zählen insbesondere folgende Daten, die sich auf Mitarbeiter und Endkunden beziehen können:</w:t>
      </w:r>
    </w:p>
    <w:p w14:paraId="209A4976" w14:textId="77777777" w:rsidR="00A07024" w:rsidRPr="00A07024" w:rsidRDefault="00A07024" w:rsidP="00155C89">
      <w:pPr>
        <w:jc w:val="both"/>
        <w:rPr>
          <w:rFonts w:ascii="Tenorite" w:hAnsi="Tenorite"/>
          <w:sz w:val="20"/>
          <w:szCs w:val="20"/>
        </w:rPr>
      </w:pPr>
    </w:p>
    <w:p w14:paraId="5A00FFD8" w14:textId="77777777" w:rsidR="00A07024" w:rsidRPr="00A07024" w:rsidRDefault="00E059E9" w:rsidP="00155C89">
      <w:pPr>
        <w:ind w:left="709" w:hanging="709"/>
        <w:jc w:val="both"/>
        <w:rPr>
          <w:rFonts w:ascii="Tenorite" w:hAnsi="Tenorite"/>
          <w:sz w:val="20"/>
          <w:szCs w:val="20"/>
        </w:rPr>
      </w:pPr>
      <w:r w:rsidRPr="00A07024">
        <w:rPr>
          <w:rFonts w:ascii="Tenorite" w:hAnsi="Tenorite"/>
          <w:sz w:val="20"/>
          <w:szCs w:val="20"/>
        </w:rPr>
        <w:tab/>
      </w:r>
      <w:r w:rsidRPr="00A07024">
        <w:rPr>
          <w:sz w:val="20"/>
          <w:szCs w:val="20"/>
        </w:rPr>
        <w:t>●</w:t>
      </w:r>
      <w:r w:rsidRPr="00A07024">
        <w:rPr>
          <w:rFonts w:ascii="Tenorite" w:hAnsi="Tenorite"/>
          <w:sz w:val="20"/>
          <w:szCs w:val="20"/>
        </w:rPr>
        <w:tab/>
        <w:t xml:space="preserve">Vornamen und Nachnamen, </w:t>
      </w:r>
    </w:p>
    <w:p w14:paraId="7363E259" w14:textId="77777777" w:rsidR="00A07024" w:rsidRPr="00A07024" w:rsidRDefault="00E059E9" w:rsidP="00155C89">
      <w:pPr>
        <w:ind w:left="709" w:hanging="567"/>
        <w:jc w:val="both"/>
        <w:rPr>
          <w:rFonts w:ascii="Tenorite" w:hAnsi="Tenorite"/>
          <w:sz w:val="20"/>
          <w:szCs w:val="20"/>
        </w:rPr>
      </w:pPr>
      <w:r w:rsidRPr="00A07024">
        <w:rPr>
          <w:rFonts w:ascii="Tenorite" w:hAnsi="Tenorite"/>
          <w:sz w:val="20"/>
          <w:szCs w:val="20"/>
        </w:rPr>
        <w:tab/>
      </w:r>
      <w:r w:rsidRPr="00A07024">
        <w:rPr>
          <w:sz w:val="20"/>
          <w:szCs w:val="20"/>
        </w:rPr>
        <w:t>●</w:t>
      </w:r>
      <w:r w:rsidRPr="00A07024">
        <w:rPr>
          <w:rFonts w:ascii="Tenorite" w:hAnsi="Tenorite"/>
          <w:sz w:val="20"/>
          <w:szCs w:val="20"/>
        </w:rPr>
        <w:tab/>
        <w:t>Kommunikationsdaten (wie E-Mail-Adresse; IP-Adresse und MAC-Adresse des jeweils zur</w:t>
      </w:r>
    </w:p>
    <w:p w14:paraId="59EF6B37" w14:textId="77777777" w:rsidR="00A07024" w:rsidRPr="00A07024" w:rsidRDefault="00E059E9" w:rsidP="00155C89">
      <w:pPr>
        <w:ind w:left="993" w:firstLine="423"/>
        <w:jc w:val="both"/>
        <w:rPr>
          <w:rFonts w:ascii="Tenorite" w:hAnsi="Tenorite"/>
          <w:sz w:val="20"/>
          <w:szCs w:val="20"/>
        </w:rPr>
      </w:pPr>
      <w:r w:rsidRPr="00A07024">
        <w:rPr>
          <w:rFonts w:ascii="Tenorite" w:hAnsi="Tenorite"/>
          <w:sz w:val="20"/>
          <w:szCs w:val="20"/>
        </w:rPr>
        <w:t>Kommunikation verwendeten Gerätes; Telefonnummern),</w:t>
      </w:r>
    </w:p>
    <w:p w14:paraId="50F0F29F" w14:textId="7E0C07E1" w:rsidR="00A07024" w:rsidRPr="00A07024" w:rsidRDefault="00E059E9" w:rsidP="00A07024">
      <w:pPr>
        <w:ind w:left="1416" w:hanging="711"/>
        <w:jc w:val="both"/>
        <w:rPr>
          <w:rFonts w:ascii="Tenorite" w:hAnsi="Tenorite"/>
          <w:sz w:val="20"/>
          <w:szCs w:val="20"/>
        </w:rPr>
      </w:pPr>
      <w:r w:rsidRPr="00A07024">
        <w:rPr>
          <w:sz w:val="20"/>
          <w:szCs w:val="20"/>
        </w:rPr>
        <w:t>●</w:t>
      </w:r>
      <w:r w:rsidRPr="00A07024">
        <w:rPr>
          <w:rFonts w:ascii="Tenorite" w:hAnsi="Tenorite"/>
          <w:sz w:val="20"/>
          <w:szCs w:val="20"/>
        </w:rPr>
        <w:tab/>
        <w:t xml:space="preserve">Projektdaten (Aktenzeichen; sämtliche Details über Projekte, die elektronisch gespeichert werden), </w:t>
      </w:r>
    </w:p>
    <w:p w14:paraId="4698AF34" w14:textId="77777777" w:rsidR="00A07024" w:rsidRPr="00A07024" w:rsidRDefault="00E059E9" w:rsidP="00155C89">
      <w:pPr>
        <w:jc w:val="both"/>
        <w:rPr>
          <w:rFonts w:ascii="Tenorite" w:hAnsi="Tenorite"/>
          <w:sz w:val="20"/>
          <w:szCs w:val="20"/>
        </w:rPr>
      </w:pPr>
      <w:r w:rsidRPr="00A07024">
        <w:rPr>
          <w:rFonts w:ascii="Tenorite" w:hAnsi="Tenorite"/>
          <w:sz w:val="20"/>
          <w:szCs w:val="20"/>
        </w:rPr>
        <w:tab/>
      </w:r>
      <w:r w:rsidRPr="00A07024">
        <w:rPr>
          <w:sz w:val="20"/>
          <w:szCs w:val="20"/>
        </w:rPr>
        <w:t>●</w:t>
      </w:r>
      <w:r w:rsidRPr="00A07024">
        <w:rPr>
          <w:rFonts w:ascii="Tenorite" w:hAnsi="Tenorite"/>
          <w:sz w:val="20"/>
          <w:szCs w:val="20"/>
        </w:rPr>
        <w:tab/>
        <w:t>Adressdaten, wie postalische Anschriften,</w:t>
      </w:r>
    </w:p>
    <w:p w14:paraId="6A8637E1" w14:textId="77777777" w:rsidR="00A07024" w:rsidRPr="00A07024" w:rsidRDefault="00E059E9" w:rsidP="00155C89">
      <w:pPr>
        <w:ind w:firstLine="709"/>
        <w:jc w:val="both"/>
        <w:rPr>
          <w:rFonts w:ascii="Tenorite" w:hAnsi="Tenorite"/>
          <w:sz w:val="20"/>
          <w:szCs w:val="20"/>
        </w:rPr>
      </w:pPr>
      <w:r w:rsidRPr="00A07024">
        <w:rPr>
          <w:sz w:val="20"/>
          <w:szCs w:val="20"/>
        </w:rPr>
        <w:t>●</w:t>
      </w:r>
      <w:r w:rsidRPr="00A07024">
        <w:rPr>
          <w:rFonts w:ascii="Tenorite" w:hAnsi="Tenorite"/>
          <w:sz w:val="20"/>
          <w:szCs w:val="20"/>
        </w:rPr>
        <w:tab/>
        <w:t xml:space="preserve">weitere personenbezogenen Daten. </w:t>
      </w:r>
    </w:p>
    <w:p w14:paraId="3A1A9259" w14:textId="77777777" w:rsidR="00A07024" w:rsidRPr="00A07024" w:rsidRDefault="00A07024" w:rsidP="00387518">
      <w:pPr>
        <w:ind w:left="567" w:hanging="567"/>
        <w:jc w:val="both"/>
        <w:rPr>
          <w:rFonts w:ascii="Tenorite" w:hAnsi="Tenorite"/>
          <w:sz w:val="20"/>
          <w:szCs w:val="20"/>
        </w:rPr>
      </w:pPr>
    </w:p>
    <w:p w14:paraId="00100AAA" w14:textId="2170BF75" w:rsidR="00A07024" w:rsidRPr="00A07024" w:rsidRDefault="00F35CEB" w:rsidP="00387518">
      <w:pPr>
        <w:ind w:left="567" w:hanging="567"/>
        <w:jc w:val="both"/>
        <w:rPr>
          <w:rFonts w:ascii="Tenorite" w:hAnsi="Tenorite"/>
          <w:sz w:val="20"/>
          <w:szCs w:val="20"/>
        </w:rPr>
      </w:pPr>
      <w:r w:rsidRPr="00A07024">
        <w:rPr>
          <w:rFonts w:ascii="Tenorite" w:hAnsi="Tenorite"/>
          <w:sz w:val="20"/>
          <w:szCs w:val="20"/>
        </w:rPr>
        <w:tab/>
        <w:t>Der betroffene Kreis der Personengruppen umfasst die Mitarbeiter und Geschäftsleitung des Kunden.</w:t>
      </w:r>
    </w:p>
    <w:p w14:paraId="7D6D9E9A" w14:textId="77777777" w:rsidR="00F35CEB" w:rsidRPr="00A07024" w:rsidRDefault="00F35CEB" w:rsidP="00387518">
      <w:pPr>
        <w:ind w:left="567" w:hanging="567"/>
        <w:jc w:val="both"/>
        <w:rPr>
          <w:rFonts w:ascii="Tenorite" w:hAnsi="Tenorite"/>
          <w:sz w:val="20"/>
          <w:szCs w:val="20"/>
        </w:rPr>
      </w:pPr>
    </w:p>
    <w:p w14:paraId="0275BA1C" w14:textId="77777777" w:rsidR="00A07024" w:rsidRPr="00A07024" w:rsidRDefault="00E059E9" w:rsidP="00387518">
      <w:pPr>
        <w:ind w:left="567" w:hanging="567"/>
        <w:jc w:val="both"/>
        <w:rPr>
          <w:rFonts w:ascii="Tenorite" w:hAnsi="Tenorite"/>
          <w:sz w:val="20"/>
          <w:szCs w:val="20"/>
        </w:rPr>
      </w:pPr>
      <w:r w:rsidRPr="00A07024">
        <w:rPr>
          <w:rFonts w:ascii="Tenorite" w:hAnsi="Tenorite"/>
          <w:sz w:val="20"/>
          <w:szCs w:val="20"/>
        </w:rPr>
        <w:t xml:space="preserve">4. </w:t>
      </w:r>
      <w:r w:rsidRPr="00A07024">
        <w:rPr>
          <w:rFonts w:ascii="Tenorite" w:hAnsi="Tenorite"/>
          <w:sz w:val="20"/>
          <w:szCs w:val="20"/>
        </w:rPr>
        <w:tab/>
        <w:t xml:space="preserve">Der Kunde bleibt verantwortliche Stelle gemäß Art. 4 Nr. 7 DSGVO. Die Beurteilung der Zulässigkeit der Datenverarbeitung obliegt allein dem Kunden. Er ist als verantwortliche Stelle insbesondere für die Wahrung der Betroffenenrechte verantwortlich, die ausschließlich gegenüber dem Kunden wahrzunehmen sind. Der Kunde bestätigt, dass er einen betrieblichen Datenschutzbeauftragten </w:t>
      </w:r>
      <w:r w:rsidRPr="00A07024">
        <w:rPr>
          <w:rFonts w:ascii="Tenorite" w:hAnsi="Tenorite"/>
          <w:sz w:val="20"/>
          <w:szCs w:val="20"/>
        </w:rPr>
        <w:lastRenderedPageBreak/>
        <w:t xml:space="preserve">bestellt </w:t>
      </w:r>
      <w:proofErr w:type="gramStart"/>
      <w:r w:rsidRPr="00A07024">
        <w:rPr>
          <w:rFonts w:ascii="Tenorite" w:hAnsi="Tenorite"/>
          <w:sz w:val="20"/>
          <w:szCs w:val="20"/>
        </w:rPr>
        <w:t>hat</w:t>
      </w:r>
      <w:proofErr w:type="gramEnd"/>
      <w:r w:rsidRPr="00A07024">
        <w:rPr>
          <w:rFonts w:ascii="Tenorite" w:hAnsi="Tenorite"/>
          <w:sz w:val="20"/>
          <w:szCs w:val="20"/>
        </w:rPr>
        <w:t xml:space="preserve"> und wird diesen gegenüber dem Vertriebspartner schriftlich oder in Textform bekannt geben.</w:t>
      </w:r>
    </w:p>
    <w:p w14:paraId="797166F0" w14:textId="77777777" w:rsidR="00A07024" w:rsidRPr="00A07024" w:rsidRDefault="00A07024" w:rsidP="00387518">
      <w:pPr>
        <w:ind w:left="567" w:hanging="567"/>
        <w:jc w:val="both"/>
        <w:rPr>
          <w:rFonts w:ascii="Tenorite" w:hAnsi="Tenorite"/>
          <w:sz w:val="20"/>
          <w:szCs w:val="20"/>
        </w:rPr>
      </w:pPr>
    </w:p>
    <w:p w14:paraId="0E86F77A" w14:textId="77777777" w:rsidR="00A07024" w:rsidRPr="00A07024" w:rsidRDefault="00E059E9" w:rsidP="008773E0">
      <w:pPr>
        <w:ind w:left="567" w:hanging="567"/>
        <w:jc w:val="both"/>
        <w:rPr>
          <w:rFonts w:ascii="Tenorite" w:hAnsi="Tenorite"/>
          <w:sz w:val="20"/>
          <w:szCs w:val="20"/>
        </w:rPr>
      </w:pPr>
      <w:r w:rsidRPr="00A07024">
        <w:rPr>
          <w:rFonts w:ascii="Tenorite" w:hAnsi="Tenorite"/>
          <w:sz w:val="20"/>
          <w:szCs w:val="20"/>
        </w:rPr>
        <w:t xml:space="preserve">5. </w:t>
      </w:r>
      <w:r w:rsidRPr="00A07024">
        <w:rPr>
          <w:rFonts w:ascii="Tenorite" w:hAnsi="Tenorite"/>
          <w:sz w:val="20"/>
          <w:szCs w:val="20"/>
        </w:rPr>
        <w:tab/>
        <w:t xml:space="preserve">Der Kunde hat das Recht, die Einhaltung der gesetzlichen Vorschriften und der hier vereinbarten Bestimmungen jederzeit im erforderlichen Umfang zu kontrollieren und entsprechende Unterlagen </w:t>
      </w:r>
      <w:r w:rsidRPr="00A07024">
        <w:rPr>
          <w:rFonts w:ascii="Tenorite" w:hAnsi="Tenorite"/>
          <w:b/>
          <w:sz w:val="20"/>
          <w:szCs w:val="20"/>
        </w:rPr>
        <w:t>–</w:t>
      </w:r>
      <w:r w:rsidRPr="00A07024">
        <w:rPr>
          <w:rFonts w:ascii="Tenorite" w:hAnsi="Tenorite"/>
          <w:sz w:val="20"/>
          <w:szCs w:val="20"/>
        </w:rPr>
        <w:t xml:space="preserve"> insbesondere im Hinblick auf § 32 DSGVO </w:t>
      </w:r>
      <w:r w:rsidRPr="00A07024">
        <w:rPr>
          <w:rFonts w:ascii="Tenorite" w:hAnsi="Tenorite"/>
          <w:b/>
          <w:sz w:val="20"/>
          <w:szCs w:val="20"/>
        </w:rPr>
        <w:t>–</w:t>
      </w:r>
      <w:r w:rsidRPr="00A07024">
        <w:rPr>
          <w:rFonts w:ascii="Tenorite" w:hAnsi="Tenorite"/>
          <w:sz w:val="20"/>
          <w:szCs w:val="20"/>
        </w:rPr>
        <w:t xml:space="preserve"> anzufordern. </w:t>
      </w:r>
      <w:r w:rsidR="001144DE" w:rsidRPr="00A07024">
        <w:rPr>
          <w:rFonts w:ascii="Tenorite" w:hAnsi="Tenorite"/>
          <w:sz w:val="20"/>
          <w:szCs w:val="20"/>
        </w:rPr>
        <w:t xml:space="preserve">Der Vertriebspartner </w:t>
      </w:r>
      <w:r w:rsidRPr="00A07024">
        <w:rPr>
          <w:rFonts w:ascii="Tenorite" w:hAnsi="Tenorite"/>
          <w:sz w:val="20"/>
          <w:szCs w:val="20"/>
        </w:rPr>
        <w:t>kann den Nachweis von Maßnahmen, die nicht nur den konkreten Auftrag betreffen, durch Vorlage eines Berichts unabhängiger Instanzen oder einer geeigneten Zertifizierung, insbesondere durch nach Art. 42 DSGVO genehmigte Zertifizierungsverfahren, beibringen.</w:t>
      </w:r>
    </w:p>
    <w:p w14:paraId="6AD0AF27" w14:textId="77777777" w:rsidR="00A07024" w:rsidRPr="00A07024" w:rsidRDefault="00A07024" w:rsidP="00387518">
      <w:pPr>
        <w:ind w:left="567" w:hanging="567"/>
        <w:jc w:val="both"/>
        <w:rPr>
          <w:rFonts w:ascii="Tenorite" w:hAnsi="Tenorite"/>
          <w:sz w:val="20"/>
          <w:szCs w:val="20"/>
        </w:rPr>
      </w:pPr>
    </w:p>
    <w:p w14:paraId="62DC4EF8" w14:textId="77777777" w:rsidR="001144DE" w:rsidRPr="00A07024" w:rsidRDefault="00E059E9" w:rsidP="00387518">
      <w:pPr>
        <w:ind w:left="567" w:hanging="567"/>
        <w:jc w:val="both"/>
        <w:rPr>
          <w:rFonts w:ascii="Tenorite" w:hAnsi="Tenorite"/>
          <w:sz w:val="20"/>
          <w:szCs w:val="20"/>
        </w:rPr>
      </w:pPr>
      <w:r w:rsidRPr="00A07024">
        <w:rPr>
          <w:rFonts w:ascii="Tenorite" w:hAnsi="Tenorite"/>
          <w:sz w:val="20"/>
          <w:szCs w:val="20"/>
        </w:rPr>
        <w:t xml:space="preserve">6. </w:t>
      </w:r>
      <w:r w:rsidRPr="00A07024">
        <w:rPr>
          <w:rFonts w:ascii="Tenorite" w:hAnsi="Tenorite"/>
          <w:sz w:val="20"/>
          <w:szCs w:val="20"/>
        </w:rPr>
        <w:tab/>
        <w:t xml:space="preserve">Der Kunde hat das Recht, </w:t>
      </w:r>
      <w:r w:rsidR="001144DE" w:rsidRPr="00A07024">
        <w:rPr>
          <w:rFonts w:ascii="Tenorite" w:hAnsi="Tenorite"/>
          <w:sz w:val="20"/>
          <w:szCs w:val="20"/>
        </w:rPr>
        <w:t>dem Vertriebspartner</w:t>
      </w:r>
      <w:r w:rsidRPr="00A07024">
        <w:rPr>
          <w:rFonts w:ascii="Tenorite" w:hAnsi="Tenorite"/>
          <w:sz w:val="20"/>
          <w:szCs w:val="20"/>
        </w:rPr>
        <w:t xml:space="preserve"> Weisungen über Art, Umfang und Verfahren der Datenverarbeitung zu erteilen. Mündliche Weisungen oder Weisungen in Textform (z.</w:t>
      </w:r>
      <w:r w:rsidRPr="00A07024">
        <w:rPr>
          <w:rFonts w:ascii="Tenorite" w:hAnsi="Tenorite"/>
          <w:w w:val="50"/>
          <w:sz w:val="20"/>
          <w:szCs w:val="20"/>
        </w:rPr>
        <w:t> </w:t>
      </w:r>
      <w:r w:rsidRPr="00A07024">
        <w:rPr>
          <w:rFonts w:ascii="Tenorite" w:hAnsi="Tenorite"/>
          <w:sz w:val="20"/>
          <w:szCs w:val="20"/>
        </w:rPr>
        <w:t xml:space="preserve">B. E-Mail) sind unverzüglich </w:t>
      </w:r>
    </w:p>
    <w:p w14:paraId="2C72126A" w14:textId="77777777" w:rsidR="00A07024" w:rsidRPr="00A07024" w:rsidRDefault="00E059E9" w:rsidP="001144DE">
      <w:pPr>
        <w:ind w:left="567"/>
        <w:jc w:val="both"/>
        <w:rPr>
          <w:rFonts w:ascii="Tenorite" w:hAnsi="Tenorite"/>
          <w:sz w:val="20"/>
          <w:szCs w:val="20"/>
        </w:rPr>
      </w:pPr>
      <w:r w:rsidRPr="00A07024">
        <w:rPr>
          <w:rFonts w:ascii="Tenorite" w:hAnsi="Tenorite"/>
          <w:sz w:val="20"/>
          <w:szCs w:val="20"/>
        </w:rPr>
        <w:t xml:space="preserve">schriftlich zu bestätigen. Des Weiteren kann der Kunde weisungsberechtigte Personen benennen. Für den Fall, dass sich diese ändern, wird der Kunde dies </w:t>
      </w:r>
      <w:r w:rsidR="001144DE" w:rsidRPr="00A07024">
        <w:rPr>
          <w:rFonts w:ascii="Tenorite" w:hAnsi="Tenorite"/>
          <w:sz w:val="20"/>
          <w:szCs w:val="20"/>
        </w:rPr>
        <w:t>dem Vertriebspartner</w:t>
      </w:r>
      <w:r w:rsidRPr="00A07024">
        <w:rPr>
          <w:rFonts w:ascii="Tenorite" w:hAnsi="Tenorite"/>
          <w:sz w:val="20"/>
          <w:szCs w:val="20"/>
        </w:rPr>
        <w:t xml:space="preserve"> ebenfalls zeitnah mitteilen.</w:t>
      </w:r>
    </w:p>
    <w:p w14:paraId="2F3939FC" w14:textId="77777777" w:rsidR="00A07024" w:rsidRPr="00A07024" w:rsidRDefault="00A07024" w:rsidP="00387518">
      <w:pPr>
        <w:ind w:left="567" w:hanging="567"/>
        <w:jc w:val="both"/>
        <w:rPr>
          <w:rFonts w:ascii="Tenorite" w:hAnsi="Tenorite"/>
          <w:sz w:val="20"/>
          <w:szCs w:val="20"/>
        </w:rPr>
      </w:pPr>
    </w:p>
    <w:p w14:paraId="41724B58" w14:textId="77777777" w:rsidR="00A07024" w:rsidRPr="00A07024" w:rsidRDefault="00E059E9" w:rsidP="00387518">
      <w:pPr>
        <w:ind w:left="567" w:hanging="567"/>
        <w:jc w:val="both"/>
        <w:rPr>
          <w:rFonts w:ascii="Tenorite" w:hAnsi="Tenorite"/>
          <w:sz w:val="20"/>
          <w:szCs w:val="20"/>
        </w:rPr>
      </w:pPr>
      <w:r w:rsidRPr="00A07024">
        <w:rPr>
          <w:rFonts w:ascii="Tenorite" w:hAnsi="Tenorite"/>
          <w:sz w:val="20"/>
          <w:szCs w:val="20"/>
        </w:rPr>
        <w:t xml:space="preserve">7. </w:t>
      </w:r>
      <w:r w:rsidRPr="00A07024">
        <w:rPr>
          <w:rFonts w:ascii="Tenorite" w:hAnsi="Tenorite"/>
          <w:sz w:val="20"/>
          <w:szCs w:val="20"/>
        </w:rPr>
        <w:tab/>
        <w:t xml:space="preserve">Für den Fall, dass eine Informationspflicht gegenüber Betroffenen und oder Behörden nach Art. 33 und Art. 34 DSGVO besteht, ist der Kunde für die Erfüllung dieser Pflichten verantwortlich; soweit erforderlich, wird </w:t>
      </w:r>
      <w:r w:rsidR="001144DE" w:rsidRPr="00A07024">
        <w:rPr>
          <w:rFonts w:ascii="Tenorite" w:hAnsi="Tenorite"/>
          <w:sz w:val="20"/>
          <w:szCs w:val="20"/>
        </w:rPr>
        <w:t xml:space="preserve">der Vertriebspartner </w:t>
      </w:r>
      <w:r w:rsidRPr="00A07024">
        <w:rPr>
          <w:rFonts w:ascii="Tenorite" w:hAnsi="Tenorite"/>
          <w:sz w:val="20"/>
          <w:szCs w:val="20"/>
        </w:rPr>
        <w:t>den Kunden hierbei unterstützen.</w:t>
      </w:r>
    </w:p>
    <w:p w14:paraId="58C13DCB" w14:textId="77777777" w:rsidR="00A07024" w:rsidRPr="00A07024" w:rsidRDefault="00A07024" w:rsidP="00387518">
      <w:pPr>
        <w:ind w:left="567" w:hanging="567"/>
        <w:jc w:val="both"/>
        <w:rPr>
          <w:rFonts w:ascii="Tenorite" w:hAnsi="Tenorite"/>
          <w:sz w:val="20"/>
          <w:szCs w:val="20"/>
        </w:rPr>
      </w:pPr>
    </w:p>
    <w:p w14:paraId="086C71E3" w14:textId="77777777" w:rsidR="00A07024" w:rsidRPr="00A07024" w:rsidRDefault="00E059E9" w:rsidP="00387518">
      <w:pPr>
        <w:ind w:left="567" w:hanging="567"/>
        <w:jc w:val="both"/>
        <w:rPr>
          <w:rFonts w:ascii="Tenorite" w:hAnsi="Tenorite"/>
          <w:sz w:val="20"/>
          <w:szCs w:val="20"/>
        </w:rPr>
      </w:pPr>
      <w:r w:rsidRPr="00A07024">
        <w:rPr>
          <w:rFonts w:ascii="Tenorite" w:hAnsi="Tenorite"/>
          <w:sz w:val="20"/>
          <w:szCs w:val="20"/>
        </w:rPr>
        <w:t>8.</w:t>
      </w:r>
      <w:r w:rsidRPr="00A07024">
        <w:rPr>
          <w:rFonts w:ascii="Tenorite" w:hAnsi="Tenorite"/>
          <w:sz w:val="20"/>
          <w:szCs w:val="20"/>
        </w:rPr>
        <w:tab/>
      </w:r>
      <w:r w:rsidR="001144DE" w:rsidRPr="00A07024">
        <w:rPr>
          <w:rFonts w:ascii="Tenorite" w:hAnsi="Tenorite"/>
          <w:sz w:val="20"/>
          <w:szCs w:val="20"/>
        </w:rPr>
        <w:t>Der Vertriebspartner</w:t>
      </w:r>
      <w:r w:rsidRPr="00A07024">
        <w:rPr>
          <w:rFonts w:ascii="Tenorite" w:hAnsi="Tenorite"/>
          <w:sz w:val="20"/>
          <w:szCs w:val="20"/>
        </w:rPr>
        <w:t xml:space="preserve"> verarbeitet die personenbezogenen Daten ausschließlich im Rahmen der mit dem Kunden getroffenen Vereinbarungen. Zweck, Art und Umfang der Datenverarbeitung richten sich ausschließlich nach Weisungen des Kunden. Eine hiervon abweichende Verarbeitung von Daten ist </w:t>
      </w:r>
      <w:r w:rsidR="001144DE" w:rsidRPr="00A07024">
        <w:rPr>
          <w:rFonts w:ascii="Tenorite" w:hAnsi="Tenorite"/>
          <w:sz w:val="20"/>
          <w:szCs w:val="20"/>
        </w:rPr>
        <w:t>dem Vertriebspartner</w:t>
      </w:r>
      <w:r w:rsidRPr="00A07024">
        <w:rPr>
          <w:rFonts w:ascii="Tenorite" w:hAnsi="Tenorite"/>
          <w:sz w:val="20"/>
          <w:szCs w:val="20"/>
        </w:rPr>
        <w:t xml:space="preserve"> untersagt. </w:t>
      </w:r>
    </w:p>
    <w:p w14:paraId="4359BC79" w14:textId="77777777" w:rsidR="00A07024" w:rsidRPr="00A07024" w:rsidRDefault="00A07024" w:rsidP="00387518">
      <w:pPr>
        <w:ind w:left="567" w:hanging="567"/>
        <w:jc w:val="both"/>
        <w:rPr>
          <w:rFonts w:ascii="Tenorite" w:hAnsi="Tenorite"/>
          <w:sz w:val="20"/>
          <w:szCs w:val="20"/>
        </w:rPr>
      </w:pPr>
    </w:p>
    <w:p w14:paraId="64A051D6" w14:textId="77777777" w:rsidR="00A07024" w:rsidRPr="00A07024" w:rsidRDefault="00E059E9" w:rsidP="00387518">
      <w:pPr>
        <w:ind w:left="567" w:hanging="567"/>
        <w:jc w:val="both"/>
        <w:rPr>
          <w:rFonts w:ascii="Tenorite" w:hAnsi="Tenorite"/>
          <w:sz w:val="20"/>
          <w:szCs w:val="20"/>
        </w:rPr>
      </w:pPr>
      <w:r w:rsidRPr="00A07024">
        <w:rPr>
          <w:rFonts w:ascii="Tenorite" w:hAnsi="Tenorite"/>
          <w:sz w:val="20"/>
          <w:szCs w:val="20"/>
        </w:rPr>
        <w:t>9.</w:t>
      </w:r>
      <w:r w:rsidRPr="00A07024">
        <w:rPr>
          <w:rFonts w:ascii="Tenorite" w:hAnsi="Tenorite"/>
          <w:sz w:val="20"/>
          <w:szCs w:val="20"/>
        </w:rPr>
        <w:tab/>
        <w:t>Der Kunde ist verpflichtet, Anträge zur Durchsetzung von Betroffenenrechten gemäß Art. 16 bis 20 DSGVO</w:t>
      </w:r>
      <w:r w:rsidR="001144DE" w:rsidRPr="00A07024">
        <w:rPr>
          <w:rFonts w:ascii="Tenorite" w:hAnsi="Tenorite"/>
          <w:sz w:val="20"/>
          <w:szCs w:val="20"/>
        </w:rPr>
        <w:t xml:space="preserve"> </w:t>
      </w:r>
      <w:r w:rsidRPr="00A07024">
        <w:rPr>
          <w:rFonts w:ascii="Tenorite" w:hAnsi="Tenorite"/>
          <w:sz w:val="20"/>
          <w:szCs w:val="20"/>
        </w:rPr>
        <w:t>(z.</w:t>
      </w:r>
      <w:r w:rsidRPr="00A07024">
        <w:rPr>
          <w:rFonts w:ascii="Tenorite" w:hAnsi="Tenorite"/>
          <w:w w:val="50"/>
          <w:sz w:val="20"/>
          <w:szCs w:val="20"/>
        </w:rPr>
        <w:t> </w:t>
      </w:r>
      <w:r w:rsidRPr="00A07024">
        <w:rPr>
          <w:rFonts w:ascii="Tenorite" w:hAnsi="Tenorite"/>
          <w:sz w:val="20"/>
          <w:szCs w:val="20"/>
        </w:rPr>
        <w:t xml:space="preserve">B. Anträge auf Auskunft oder auf Löschung) nachzukommen. </w:t>
      </w:r>
      <w:r w:rsidR="001144DE" w:rsidRPr="00A07024">
        <w:rPr>
          <w:rFonts w:ascii="Tenorite" w:hAnsi="Tenorite"/>
          <w:sz w:val="20"/>
          <w:szCs w:val="20"/>
        </w:rPr>
        <w:t>Der Vertriebspartner</w:t>
      </w:r>
      <w:r w:rsidRPr="00A07024">
        <w:rPr>
          <w:rFonts w:ascii="Tenorite" w:hAnsi="Tenorite"/>
          <w:sz w:val="20"/>
          <w:szCs w:val="20"/>
        </w:rPr>
        <w:t xml:space="preserve"> wird den Kunden bei der Erfüllung dieser Verpflichtung unterstützen. </w:t>
      </w:r>
      <w:r w:rsidR="001144DE" w:rsidRPr="00A07024">
        <w:rPr>
          <w:rFonts w:ascii="Tenorite" w:hAnsi="Tenorite"/>
          <w:sz w:val="20"/>
          <w:szCs w:val="20"/>
        </w:rPr>
        <w:t>Der Vertriebspartner</w:t>
      </w:r>
      <w:r w:rsidRPr="00A07024">
        <w:rPr>
          <w:rFonts w:ascii="Tenorite" w:hAnsi="Tenorite"/>
          <w:sz w:val="20"/>
          <w:szCs w:val="20"/>
        </w:rPr>
        <w:t xml:space="preserve"> wird ausschließlich nach Weisung des Kunden Daten berichtigen, löschen und sperren. Sofern ein Betroffener </w:t>
      </w:r>
      <w:r w:rsidR="001144DE" w:rsidRPr="00A07024">
        <w:rPr>
          <w:rFonts w:ascii="Tenorite" w:hAnsi="Tenorite"/>
          <w:sz w:val="20"/>
          <w:szCs w:val="20"/>
        </w:rPr>
        <w:t>vom Vertriebspartner</w:t>
      </w:r>
      <w:r w:rsidRPr="00A07024">
        <w:rPr>
          <w:rFonts w:ascii="Tenorite" w:hAnsi="Tenorite"/>
          <w:sz w:val="20"/>
          <w:szCs w:val="20"/>
        </w:rPr>
        <w:t xml:space="preserve"> die Berichtigung oder Löschung seiner Daten verlangen sollte, wird </w:t>
      </w:r>
      <w:r w:rsidR="001144DE" w:rsidRPr="00A07024">
        <w:rPr>
          <w:rFonts w:ascii="Tenorite" w:hAnsi="Tenorite"/>
          <w:sz w:val="20"/>
          <w:szCs w:val="20"/>
        </w:rPr>
        <w:t>der Vertriebspartner</w:t>
      </w:r>
      <w:r w:rsidRPr="00A07024">
        <w:rPr>
          <w:rFonts w:ascii="Tenorite" w:hAnsi="Tenorite"/>
          <w:sz w:val="20"/>
          <w:szCs w:val="20"/>
        </w:rPr>
        <w:t xml:space="preserve"> dies dem Kunden mitteilen. D</w:t>
      </w:r>
      <w:r w:rsidR="001144DE" w:rsidRPr="00A07024">
        <w:rPr>
          <w:rFonts w:ascii="Tenorite" w:hAnsi="Tenorite"/>
          <w:sz w:val="20"/>
          <w:szCs w:val="20"/>
        </w:rPr>
        <w:t>er Vertriebspartner</w:t>
      </w:r>
      <w:r w:rsidRPr="00A07024">
        <w:rPr>
          <w:rFonts w:ascii="Tenorite" w:hAnsi="Tenorite"/>
          <w:sz w:val="20"/>
          <w:szCs w:val="20"/>
        </w:rPr>
        <w:t xml:space="preserve"> ist zur Wahrung des Datengeheimnisses verpflichtet.</w:t>
      </w:r>
    </w:p>
    <w:p w14:paraId="75705D73" w14:textId="77777777" w:rsidR="00A07024" w:rsidRPr="00A07024" w:rsidRDefault="00A07024" w:rsidP="00387518">
      <w:pPr>
        <w:ind w:left="567" w:hanging="567"/>
        <w:jc w:val="both"/>
        <w:rPr>
          <w:rFonts w:ascii="Tenorite" w:hAnsi="Tenorite"/>
          <w:sz w:val="20"/>
          <w:szCs w:val="20"/>
        </w:rPr>
      </w:pPr>
    </w:p>
    <w:p w14:paraId="72BDF564" w14:textId="77777777" w:rsidR="00A07024" w:rsidRPr="00A07024" w:rsidRDefault="00E059E9" w:rsidP="00155C89">
      <w:pPr>
        <w:ind w:left="567" w:hanging="567"/>
        <w:jc w:val="both"/>
        <w:rPr>
          <w:rFonts w:ascii="Tenorite" w:hAnsi="Tenorite"/>
          <w:sz w:val="20"/>
          <w:szCs w:val="20"/>
        </w:rPr>
      </w:pPr>
      <w:r w:rsidRPr="00A07024">
        <w:rPr>
          <w:rFonts w:ascii="Tenorite" w:hAnsi="Tenorite"/>
          <w:sz w:val="20"/>
          <w:szCs w:val="20"/>
        </w:rPr>
        <w:t xml:space="preserve">10. </w:t>
      </w:r>
      <w:r w:rsidRPr="00A07024">
        <w:rPr>
          <w:rFonts w:ascii="Tenorite" w:hAnsi="Tenorite"/>
          <w:sz w:val="20"/>
          <w:szCs w:val="20"/>
        </w:rPr>
        <w:tab/>
      </w:r>
      <w:r w:rsidR="001144DE" w:rsidRPr="00A07024">
        <w:rPr>
          <w:rFonts w:ascii="Tenorite" w:hAnsi="Tenorite"/>
          <w:sz w:val="20"/>
          <w:szCs w:val="20"/>
        </w:rPr>
        <w:t>Der Vertriebspartner</w:t>
      </w:r>
      <w:r w:rsidRPr="00A07024">
        <w:rPr>
          <w:rFonts w:ascii="Tenorite" w:hAnsi="Tenorite"/>
          <w:sz w:val="20"/>
          <w:szCs w:val="20"/>
        </w:rPr>
        <w:t xml:space="preserve"> sichert im Bereich der auftragsgemäßen Verarbeitung von personenbezogenen Daten die vertragsgemäße Abwicklung aller vereinbarten Maßnahmen zu. Dabei sichert </w:t>
      </w:r>
      <w:r w:rsidR="001144DE" w:rsidRPr="00A07024">
        <w:rPr>
          <w:rFonts w:ascii="Tenorite" w:hAnsi="Tenorite"/>
          <w:sz w:val="20"/>
          <w:szCs w:val="20"/>
        </w:rPr>
        <w:t xml:space="preserve">der Vertriebspartner </w:t>
      </w:r>
      <w:r w:rsidRPr="00A07024">
        <w:rPr>
          <w:rFonts w:ascii="Tenorite" w:hAnsi="Tenorite"/>
          <w:sz w:val="20"/>
          <w:szCs w:val="20"/>
        </w:rPr>
        <w:t xml:space="preserve">auch zu, dass die verarbeiteten Daten des Kunden von sonstigen Datenbeständen getrennt werden. Dazu wird </w:t>
      </w:r>
      <w:r w:rsidR="001144DE" w:rsidRPr="00A07024">
        <w:rPr>
          <w:rFonts w:ascii="Tenorite" w:hAnsi="Tenorite"/>
          <w:sz w:val="20"/>
          <w:szCs w:val="20"/>
        </w:rPr>
        <w:t>der Vertriebspartner</w:t>
      </w:r>
      <w:r w:rsidRPr="00A07024">
        <w:rPr>
          <w:rFonts w:ascii="Tenorite" w:hAnsi="Tenorite"/>
          <w:sz w:val="20"/>
          <w:szCs w:val="20"/>
        </w:rPr>
        <w:t xml:space="preserve"> die Betriebsabläufe so gestalten, dass die Daten, die im Auftrag des Kunden verarbeitet werden, im jeweils erforderlichen Maße gesichert und vor der unbefugten Kenntnisnahme Dritter geschützt sind. </w:t>
      </w:r>
    </w:p>
    <w:p w14:paraId="7C7BFDD4" w14:textId="77777777" w:rsidR="00A07024" w:rsidRPr="00A07024" w:rsidRDefault="00A07024" w:rsidP="00155C89">
      <w:pPr>
        <w:jc w:val="both"/>
        <w:rPr>
          <w:rFonts w:ascii="Tenorite" w:hAnsi="Tenorite"/>
          <w:sz w:val="20"/>
          <w:szCs w:val="20"/>
        </w:rPr>
      </w:pPr>
    </w:p>
    <w:p w14:paraId="3BC59BA3" w14:textId="77777777" w:rsidR="00A07024" w:rsidRPr="00A07024" w:rsidRDefault="00E059E9" w:rsidP="00155C89">
      <w:pPr>
        <w:ind w:left="567" w:hanging="567"/>
        <w:jc w:val="both"/>
        <w:rPr>
          <w:rFonts w:ascii="Tenorite" w:hAnsi="Tenorite"/>
          <w:sz w:val="20"/>
          <w:szCs w:val="20"/>
        </w:rPr>
      </w:pPr>
      <w:r w:rsidRPr="00A07024">
        <w:rPr>
          <w:rFonts w:ascii="Tenorite" w:hAnsi="Tenorite"/>
          <w:sz w:val="20"/>
          <w:szCs w:val="20"/>
        </w:rPr>
        <w:t>11.</w:t>
      </w:r>
      <w:r w:rsidRPr="00A07024">
        <w:rPr>
          <w:rFonts w:ascii="Tenorite" w:hAnsi="Tenorite"/>
          <w:sz w:val="20"/>
          <w:szCs w:val="20"/>
        </w:rPr>
        <w:tab/>
        <w:t>D</w:t>
      </w:r>
      <w:r w:rsidR="001144DE" w:rsidRPr="00A07024">
        <w:rPr>
          <w:rFonts w:ascii="Tenorite" w:hAnsi="Tenorite"/>
          <w:sz w:val="20"/>
          <w:szCs w:val="20"/>
        </w:rPr>
        <w:t>er Vertriebspartner</w:t>
      </w:r>
      <w:r w:rsidRPr="00A07024">
        <w:rPr>
          <w:rFonts w:ascii="Tenorite" w:hAnsi="Tenorite"/>
          <w:sz w:val="20"/>
          <w:szCs w:val="20"/>
        </w:rPr>
        <w:t xml:space="preserve"> wird den Kunden unverzüglich darüber informieren, wenn eine von dem Kunden erteilte Weisung nach Auffassung </w:t>
      </w:r>
      <w:r w:rsidR="001144DE" w:rsidRPr="00A07024">
        <w:rPr>
          <w:rFonts w:ascii="Tenorite" w:hAnsi="Tenorite"/>
          <w:sz w:val="20"/>
          <w:szCs w:val="20"/>
        </w:rPr>
        <w:t>des Vertriebspartners</w:t>
      </w:r>
      <w:r w:rsidRPr="00A07024">
        <w:rPr>
          <w:rFonts w:ascii="Tenorite" w:hAnsi="Tenorite"/>
          <w:sz w:val="20"/>
          <w:szCs w:val="20"/>
        </w:rPr>
        <w:t xml:space="preserve"> gegen gesetzliche Regelungen verstößt. Unabhängig davon ist </w:t>
      </w:r>
      <w:r w:rsidR="001144DE" w:rsidRPr="00A07024">
        <w:rPr>
          <w:rFonts w:ascii="Tenorite" w:hAnsi="Tenorite"/>
          <w:sz w:val="20"/>
          <w:szCs w:val="20"/>
        </w:rPr>
        <w:t>der Vertriebspartner</w:t>
      </w:r>
      <w:r w:rsidRPr="00A07024">
        <w:rPr>
          <w:rFonts w:ascii="Tenorite" w:hAnsi="Tenorite"/>
          <w:sz w:val="20"/>
          <w:szCs w:val="20"/>
        </w:rPr>
        <w:t xml:space="preserve"> berechtigt, die Durchführung der betreffenden Weisungen auszusetzen, wenn </w:t>
      </w:r>
      <w:r w:rsidR="001144DE" w:rsidRPr="00A07024">
        <w:rPr>
          <w:rFonts w:ascii="Tenorite" w:hAnsi="Tenorite"/>
          <w:sz w:val="20"/>
          <w:szCs w:val="20"/>
        </w:rPr>
        <w:t>der Vertriebspartner</w:t>
      </w:r>
      <w:r w:rsidRPr="00A07024">
        <w:rPr>
          <w:rFonts w:ascii="Tenorite" w:hAnsi="Tenorite"/>
          <w:sz w:val="20"/>
          <w:szCs w:val="20"/>
        </w:rPr>
        <w:t xml:space="preserve"> Zweifel an deren Rechtmäßigkeit hat. </w:t>
      </w:r>
    </w:p>
    <w:p w14:paraId="26F08C2A" w14:textId="77777777" w:rsidR="00A07024" w:rsidRPr="00A07024" w:rsidRDefault="00A07024" w:rsidP="00387518">
      <w:pPr>
        <w:ind w:left="567" w:hanging="567"/>
        <w:jc w:val="both"/>
        <w:rPr>
          <w:rFonts w:ascii="Tenorite" w:hAnsi="Tenorite"/>
          <w:sz w:val="20"/>
          <w:szCs w:val="20"/>
        </w:rPr>
      </w:pPr>
    </w:p>
    <w:p w14:paraId="5B339BD9" w14:textId="7AE96363" w:rsidR="00A57B34" w:rsidRPr="00A07024" w:rsidRDefault="00E059E9" w:rsidP="00A57B34">
      <w:pPr>
        <w:ind w:left="567" w:hanging="567"/>
        <w:jc w:val="both"/>
        <w:rPr>
          <w:rFonts w:ascii="Tenorite" w:hAnsi="Tenorite"/>
          <w:sz w:val="20"/>
          <w:szCs w:val="20"/>
        </w:rPr>
      </w:pPr>
      <w:r w:rsidRPr="00A07024">
        <w:rPr>
          <w:rFonts w:ascii="Tenorite" w:hAnsi="Tenorite"/>
          <w:sz w:val="20"/>
          <w:szCs w:val="20"/>
        </w:rPr>
        <w:t>12.</w:t>
      </w:r>
      <w:r w:rsidRPr="00A07024">
        <w:rPr>
          <w:rFonts w:ascii="Tenorite" w:hAnsi="Tenorite"/>
          <w:sz w:val="20"/>
          <w:szCs w:val="20"/>
        </w:rPr>
        <w:tab/>
      </w:r>
      <w:r w:rsidR="00A57B34" w:rsidRPr="00A07024">
        <w:rPr>
          <w:rFonts w:ascii="Tenorite" w:hAnsi="Tenorite"/>
          <w:sz w:val="20"/>
          <w:szCs w:val="20"/>
        </w:rPr>
        <w:t xml:space="preserve">Der Vertriebspartner hat die Sicherheit gem. Art. 28 Abs. 3 </w:t>
      </w:r>
      <w:proofErr w:type="spellStart"/>
      <w:r w:rsidR="00A57B34" w:rsidRPr="00A07024">
        <w:rPr>
          <w:rFonts w:ascii="Tenorite" w:hAnsi="Tenorite"/>
          <w:sz w:val="20"/>
          <w:szCs w:val="20"/>
        </w:rPr>
        <w:t>lit</w:t>
      </w:r>
      <w:proofErr w:type="spellEnd"/>
      <w:r w:rsidR="00A57B34" w:rsidRPr="00A07024">
        <w:rPr>
          <w:rFonts w:ascii="Tenorite" w:hAnsi="Tenorite"/>
          <w:sz w:val="20"/>
          <w:szCs w:val="20"/>
        </w:rPr>
        <w:t xml:space="preserve">. c, und Art. 32 DSGVO in Verbindung mit Art. 5 Abs. 1, Abs. 2 DSGVO herzustellen. Insgesamt handelt es sich bei den zu treffenden Maßnahmen um Maßnahmen der Datensicherheit und zur Gewährleistung eines dem Risiko angemessenen Schutzniveaus hinsichtlich der Vertraulichkeit, der Integrität, der Verfügbarkeit sowie der Belastbarkeit der Systeme. Dabei sind der Stand der Technik, die Implementierungskosten und die Art, der Umfang und die Zwecke der Verarbeitung sowie die unterschiedliche Eintrittswahrscheinlichkeit und Schwere des Risikos für die Rechte und Freiheiten natürlicher Personen im Sinne von Art. 32 Abs. 1 DSGVO zu berücksichtigen. Einzelheiten hierzu sind in </w:t>
      </w:r>
      <w:r w:rsidR="00A57B34" w:rsidRPr="00A07024">
        <w:rPr>
          <w:rFonts w:ascii="Tenorite" w:hAnsi="Tenorite"/>
          <w:bCs/>
          <w:sz w:val="20"/>
          <w:szCs w:val="20"/>
        </w:rPr>
        <w:t>Anlage 1</w:t>
      </w:r>
      <w:r w:rsidR="00A57B34" w:rsidRPr="00A07024">
        <w:rPr>
          <w:rFonts w:ascii="Tenorite" w:hAnsi="Tenorite"/>
          <w:sz w:val="20"/>
          <w:szCs w:val="20"/>
        </w:rPr>
        <w:t xml:space="preserve"> geregelt. Der Vertriebspartner wird den Kunden bei der Verpflichtung des Kunden zu der Erfüllung von Art. 32 Abs. 1 DSGVO unterstützen, soweit das hier vertragsgegenständliche Verfahren betroffen ist.</w:t>
      </w:r>
    </w:p>
    <w:p w14:paraId="3E1C4D00" w14:textId="52B8290F" w:rsidR="00A57B34" w:rsidRPr="00A07024" w:rsidRDefault="00E059E9" w:rsidP="00A57B34">
      <w:pPr>
        <w:ind w:left="567" w:hanging="567"/>
        <w:jc w:val="both"/>
        <w:rPr>
          <w:rFonts w:ascii="Tenorite" w:hAnsi="Tenorite"/>
          <w:sz w:val="20"/>
          <w:szCs w:val="20"/>
        </w:rPr>
      </w:pPr>
      <w:r w:rsidRPr="00A07024">
        <w:rPr>
          <w:rFonts w:ascii="Tenorite" w:hAnsi="Tenorite"/>
          <w:sz w:val="20"/>
          <w:szCs w:val="20"/>
        </w:rPr>
        <w:lastRenderedPageBreak/>
        <w:t xml:space="preserve"> 13.</w:t>
      </w:r>
      <w:r w:rsidRPr="00A07024">
        <w:rPr>
          <w:rFonts w:ascii="Tenorite" w:hAnsi="Tenorite"/>
          <w:sz w:val="20"/>
          <w:szCs w:val="20"/>
        </w:rPr>
        <w:tab/>
      </w:r>
      <w:r w:rsidR="00A57B34" w:rsidRPr="00A07024">
        <w:rPr>
          <w:rFonts w:ascii="Tenorite" w:hAnsi="Tenorite"/>
          <w:sz w:val="20"/>
          <w:szCs w:val="20"/>
        </w:rPr>
        <w:t>Sofern der Vertriebspartner Subunternehmer einsetzt, wird der Vertriebspartner vorab und regelmäßig während der Vertragsdauer mit dem Subunternehmer kontrollieren, dass dieser die gemäß Art. 32 DSGVO erforderlichen TOMs zum Schutz personenbezogener Daten getroffen hat und das Ergebnis der Kontrolle für den Kunden dokumentieren und ihm auf Anfrage übermitteln.</w:t>
      </w:r>
    </w:p>
    <w:p w14:paraId="5EC2C9EC" w14:textId="77777777" w:rsidR="00A57B34" w:rsidRPr="00A07024" w:rsidRDefault="00A57B34" w:rsidP="00A57B34">
      <w:pPr>
        <w:ind w:left="567" w:hanging="567"/>
        <w:jc w:val="both"/>
        <w:rPr>
          <w:rFonts w:ascii="Tenorite" w:hAnsi="Tenorite"/>
          <w:sz w:val="20"/>
          <w:szCs w:val="20"/>
        </w:rPr>
      </w:pPr>
      <w:r w:rsidRPr="00A07024">
        <w:rPr>
          <w:rFonts w:ascii="Tenorite" w:hAnsi="Tenorite"/>
          <w:sz w:val="20"/>
          <w:szCs w:val="20"/>
        </w:rPr>
        <w:tab/>
      </w:r>
    </w:p>
    <w:p w14:paraId="71C9432A" w14:textId="77777777" w:rsidR="00A57B34" w:rsidRPr="00A07024" w:rsidRDefault="00A57B34" w:rsidP="00A57B34">
      <w:pPr>
        <w:ind w:left="567" w:hanging="567"/>
        <w:jc w:val="both"/>
        <w:rPr>
          <w:rFonts w:ascii="Tenorite" w:hAnsi="Tenorite"/>
          <w:sz w:val="20"/>
          <w:szCs w:val="20"/>
        </w:rPr>
      </w:pPr>
      <w:r w:rsidRPr="00A07024">
        <w:rPr>
          <w:rFonts w:ascii="Tenorite" w:hAnsi="Tenorite"/>
          <w:sz w:val="20"/>
          <w:szCs w:val="20"/>
        </w:rPr>
        <w:tab/>
        <w:t xml:space="preserve">Der Auftraggeber stimmt der Beauftragung der nachfolgenden Unterauftragnehmer, welche in Anlage 2 aufgeführt wurden, zu unter der Bedingung einer vertraglichen Vereinbarung nach Maßgabe des Art. 28 Abs. 2-4 DS-GVO zu. </w:t>
      </w:r>
    </w:p>
    <w:p w14:paraId="64F2454A" w14:textId="512299B1" w:rsidR="00A07024" w:rsidRPr="00A07024" w:rsidRDefault="00A07024" w:rsidP="00387518">
      <w:pPr>
        <w:ind w:left="567" w:hanging="567"/>
        <w:jc w:val="both"/>
        <w:rPr>
          <w:rFonts w:ascii="Tenorite" w:hAnsi="Tenorite"/>
          <w:sz w:val="20"/>
          <w:szCs w:val="20"/>
        </w:rPr>
      </w:pPr>
    </w:p>
    <w:p w14:paraId="3D591235" w14:textId="77777777" w:rsidR="00A07024" w:rsidRPr="00A07024" w:rsidRDefault="00E059E9" w:rsidP="00387518">
      <w:pPr>
        <w:ind w:left="567" w:hanging="567"/>
        <w:jc w:val="both"/>
        <w:rPr>
          <w:rFonts w:ascii="Tenorite" w:hAnsi="Tenorite"/>
          <w:sz w:val="20"/>
          <w:szCs w:val="20"/>
        </w:rPr>
      </w:pPr>
      <w:r w:rsidRPr="00A07024">
        <w:rPr>
          <w:rFonts w:ascii="Tenorite" w:hAnsi="Tenorite"/>
          <w:sz w:val="20"/>
          <w:szCs w:val="20"/>
        </w:rPr>
        <w:t>14.</w:t>
      </w:r>
      <w:r w:rsidRPr="00A07024">
        <w:rPr>
          <w:rFonts w:ascii="Tenorite" w:hAnsi="Tenorite"/>
          <w:sz w:val="20"/>
          <w:szCs w:val="20"/>
        </w:rPr>
        <w:tab/>
        <w:t>Die TOMs unterliegen dem technischen Fortschritt und der Weiterentwicklung. Insoweit ist es dem Auftragnehmer gestattet, alternative adäquate Maßnahmen umzusetzen. Dabei darf das Sicherheitsniveau der festgelegten Maßnahmen nicht unterschritten werden. Wesentliche Änderungen sind zu dokumentieren.</w:t>
      </w:r>
    </w:p>
    <w:p w14:paraId="1D1C4B6E" w14:textId="77777777" w:rsidR="00A07024" w:rsidRPr="00A07024" w:rsidRDefault="00A07024" w:rsidP="00387518">
      <w:pPr>
        <w:ind w:left="567" w:hanging="567"/>
        <w:jc w:val="both"/>
        <w:rPr>
          <w:rFonts w:ascii="Tenorite" w:hAnsi="Tenorite"/>
          <w:sz w:val="20"/>
          <w:szCs w:val="20"/>
        </w:rPr>
      </w:pPr>
    </w:p>
    <w:p w14:paraId="61867C12" w14:textId="77777777" w:rsidR="00A07024" w:rsidRPr="00A07024" w:rsidRDefault="00E059E9" w:rsidP="00387518">
      <w:pPr>
        <w:ind w:left="567" w:hanging="567"/>
        <w:jc w:val="both"/>
        <w:rPr>
          <w:rFonts w:ascii="Tenorite" w:hAnsi="Tenorite"/>
          <w:sz w:val="20"/>
          <w:szCs w:val="20"/>
        </w:rPr>
      </w:pPr>
      <w:r w:rsidRPr="00A07024">
        <w:rPr>
          <w:rFonts w:ascii="Tenorite" w:hAnsi="Tenorite"/>
          <w:sz w:val="20"/>
          <w:szCs w:val="20"/>
        </w:rPr>
        <w:t>15.</w:t>
      </w:r>
      <w:r w:rsidRPr="00A07024">
        <w:rPr>
          <w:rFonts w:ascii="Tenorite" w:hAnsi="Tenorite"/>
          <w:sz w:val="20"/>
          <w:szCs w:val="20"/>
        </w:rPr>
        <w:tab/>
        <w:t>D</w:t>
      </w:r>
      <w:r w:rsidR="001144DE" w:rsidRPr="00A07024">
        <w:rPr>
          <w:rFonts w:ascii="Tenorite" w:hAnsi="Tenorite"/>
          <w:sz w:val="20"/>
          <w:szCs w:val="20"/>
        </w:rPr>
        <w:t>er</w:t>
      </w:r>
      <w:r w:rsidRPr="00A07024">
        <w:rPr>
          <w:rFonts w:ascii="Tenorite" w:hAnsi="Tenorite"/>
          <w:sz w:val="20"/>
          <w:szCs w:val="20"/>
        </w:rPr>
        <w:t xml:space="preserve"> </w:t>
      </w:r>
      <w:r w:rsidR="001144DE" w:rsidRPr="00A07024">
        <w:rPr>
          <w:rFonts w:ascii="Tenorite" w:hAnsi="Tenorite"/>
          <w:sz w:val="20"/>
          <w:szCs w:val="20"/>
        </w:rPr>
        <w:t xml:space="preserve">Vertriebspartner </w:t>
      </w:r>
      <w:r w:rsidRPr="00A07024">
        <w:rPr>
          <w:rFonts w:ascii="Tenorite" w:hAnsi="Tenorite"/>
          <w:sz w:val="20"/>
          <w:szCs w:val="20"/>
        </w:rPr>
        <w:t>ist verpflichtet nur solche Personen mit der Verarbeitung von personenbezogenen Daten zu beauftragen, die sich zur Vertraulichkeit verpflichtet haben oder einer gesetzlichen Verschwiegenheitsverpflichtung unterliegen.</w:t>
      </w:r>
    </w:p>
    <w:p w14:paraId="7F52B8D2" w14:textId="77777777" w:rsidR="00A07024" w:rsidRPr="00A07024" w:rsidRDefault="00A07024" w:rsidP="00387518">
      <w:pPr>
        <w:ind w:left="567" w:hanging="567"/>
        <w:jc w:val="both"/>
        <w:rPr>
          <w:rFonts w:ascii="Tenorite" w:hAnsi="Tenorite"/>
          <w:sz w:val="20"/>
          <w:szCs w:val="20"/>
        </w:rPr>
      </w:pPr>
    </w:p>
    <w:p w14:paraId="23893AEA" w14:textId="57D88097" w:rsidR="00A07024" w:rsidRPr="00A07024" w:rsidRDefault="00E059E9" w:rsidP="00387518">
      <w:pPr>
        <w:ind w:left="567" w:hanging="567"/>
        <w:jc w:val="both"/>
        <w:rPr>
          <w:rFonts w:ascii="Tenorite" w:hAnsi="Tenorite"/>
          <w:sz w:val="20"/>
          <w:szCs w:val="20"/>
        </w:rPr>
      </w:pPr>
      <w:r w:rsidRPr="00A07024">
        <w:rPr>
          <w:rFonts w:ascii="Tenorite" w:hAnsi="Tenorite"/>
          <w:sz w:val="20"/>
          <w:szCs w:val="20"/>
        </w:rPr>
        <w:t>16.</w:t>
      </w:r>
      <w:r w:rsidRPr="00A07024">
        <w:rPr>
          <w:rFonts w:ascii="Tenorite" w:hAnsi="Tenorite"/>
          <w:sz w:val="20"/>
          <w:szCs w:val="20"/>
        </w:rPr>
        <w:tab/>
        <w:t xml:space="preserve">Soweit der Kunden im Zusammenhang mit dem hier vertragsgegenständlichen Verfahren gemäß Art. 35 DSGVO zu einer Datenschutzfolgeabschätzung verpflichtet ist oder gemäß Art. </w:t>
      </w:r>
      <w:r w:rsidR="005B47FC">
        <w:rPr>
          <w:rFonts w:ascii="Tenorite" w:hAnsi="Tenorite"/>
          <w:sz w:val="20"/>
          <w:szCs w:val="20"/>
        </w:rPr>
        <w:t>3</w:t>
      </w:r>
      <w:r w:rsidRPr="00A07024">
        <w:rPr>
          <w:rFonts w:ascii="Tenorite" w:hAnsi="Tenorite"/>
          <w:sz w:val="20"/>
          <w:szCs w:val="20"/>
        </w:rPr>
        <w:t>6 DSGVO zu einer Konsultation einer Datenschutzaufsichtsbehörde, wird der Vertriebspartner den Kunden unterstützen.</w:t>
      </w:r>
    </w:p>
    <w:p w14:paraId="43ABDAD1" w14:textId="77777777" w:rsidR="008B62F6" w:rsidRPr="00A07024" w:rsidRDefault="008B62F6" w:rsidP="00387518">
      <w:pPr>
        <w:ind w:left="567" w:hanging="567"/>
        <w:jc w:val="both"/>
        <w:rPr>
          <w:rFonts w:ascii="Tenorite" w:hAnsi="Tenorite"/>
          <w:sz w:val="20"/>
          <w:szCs w:val="20"/>
        </w:rPr>
      </w:pPr>
    </w:p>
    <w:p w14:paraId="32F64F14" w14:textId="77777777" w:rsidR="008B62F6" w:rsidRPr="00A07024" w:rsidRDefault="008B62F6" w:rsidP="00387518">
      <w:pPr>
        <w:ind w:left="567" w:hanging="567"/>
        <w:jc w:val="both"/>
        <w:rPr>
          <w:rFonts w:ascii="Tenorite" w:hAnsi="Tenorite"/>
          <w:sz w:val="20"/>
          <w:szCs w:val="20"/>
        </w:rPr>
      </w:pPr>
    </w:p>
    <w:p w14:paraId="2E449339" w14:textId="77777777" w:rsidR="00A07024" w:rsidRPr="00A07024" w:rsidRDefault="00E059E9" w:rsidP="00387518">
      <w:pPr>
        <w:ind w:left="567" w:hanging="567"/>
        <w:jc w:val="both"/>
        <w:rPr>
          <w:rFonts w:ascii="Tenorite" w:hAnsi="Tenorite"/>
          <w:sz w:val="20"/>
          <w:szCs w:val="20"/>
        </w:rPr>
      </w:pPr>
      <w:r w:rsidRPr="00A07024">
        <w:rPr>
          <w:rFonts w:ascii="Tenorite" w:hAnsi="Tenorite"/>
          <w:sz w:val="20"/>
          <w:szCs w:val="20"/>
        </w:rPr>
        <w:t xml:space="preserve">17. </w:t>
      </w:r>
      <w:r w:rsidRPr="00A07024">
        <w:rPr>
          <w:rFonts w:ascii="Tenorite" w:hAnsi="Tenorite"/>
          <w:sz w:val="20"/>
          <w:szCs w:val="20"/>
        </w:rPr>
        <w:tab/>
        <w:t xml:space="preserve">Nach Abschluss der vertraglichen Arbeiten oder früher nach Aufforderung durch den Kunden wird </w:t>
      </w:r>
      <w:r w:rsidR="001144DE" w:rsidRPr="00A07024">
        <w:rPr>
          <w:rFonts w:ascii="Tenorite" w:hAnsi="Tenorite"/>
          <w:sz w:val="20"/>
          <w:szCs w:val="20"/>
        </w:rPr>
        <w:t>der Vertriebspartner</w:t>
      </w:r>
      <w:r w:rsidRPr="00A07024">
        <w:rPr>
          <w:rFonts w:ascii="Tenorite" w:hAnsi="Tenorite"/>
          <w:sz w:val="20"/>
          <w:szCs w:val="20"/>
        </w:rPr>
        <w:t xml:space="preserve"> sämtliche in seinen Besitz gelangte Unterlagen, erstellte Verarbeitungs- und Nutzungsergebnisse sowie Datenbestände, die im Zusammenhang mit dem Auftragsverhältnis stehen, dem Kunden aushändigen oder nach vorheriger Zustimmung datenschutzgerecht vernichten bzw. löschen. Dokumentationen, die dem Nachweis der auftrags- und ordnungsgemäßen Datenverarbeitung dienen, sind durch </w:t>
      </w:r>
      <w:r w:rsidR="00D22F63" w:rsidRPr="00A07024">
        <w:rPr>
          <w:rFonts w:ascii="Tenorite" w:hAnsi="Tenorite"/>
          <w:sz w:val="20"/>
          <w:szCs w:val="20"/>
        </w:rPr>
        <w:t>den Vertriebspartner</w:t>
      </w:r>
      <w:r w:rsidRPr="00A07024">
        <w:rPr>
          <w:rFonts w:ascii="Tenorite" w:hAnsi="Tenorite"/>
          <w:sz w:val="20"/>
          <w:szCs w:val="20"/>
        </w:rPr>
        <w:t xml:space="preserve"> entsprechend der jeweiligen Aufbewahrungsfristen über das Vertragsende hinaus aufzubewahren.</w:t>
      </w:r>
    </w:p>
    <w:p w14:paraId="428BD364" w14:textId="77777777" w:rsidR="00A07024" w:rsidRPr="00A07024" w:rsidRDefault="00A07024" w:rsidP="00267557">
      <w:pPr>
        <w:rPr>
          <w:rFonts w:ascii="Tenorite" w:hAnsi="Tenorite"/>
          <w:sz w:val="20"/>
          <w:szCs w:val="20"/>
        </w:rPr>
      </w:pPr>
    </w:p>
    <w:p w14:paraId="093979CD" w14:textId="77777777" w:rsidR="00A07024" w:rsidRPr="00A07024" w:rsidRDefault="00A07024" w:rsidP="00267557">
      <w:pPr>
        <w:rPr>
          <w:rFonts w:ascii="Tenorite" w:hAnsi="Tenorite"/>
          <w:sz w:val="20"/>
          <w:szCs w:val="20"/>
        </w:rPr>
      </w:pPr>
    </w:p>
    <w:p w14:paraId="7D02521C" w14:textId="77777777" w:rsidR="00A07024" w:rsidRPr="00A07024" w:rsidRDefault="00A07024" w:rsidP="00267557">
      <w:pPr>
        <w:rPr>
          <w:rFonts w:ascii="Tenorite" w:hAnsi="Tenorite"/>
          <w:sz w:val="20"/>
          <w:szCs w:val="20"/>
        </w:rPr>
      </w:pPr>
    </w:p>
    <w:p w14:paraId="5D14F58E" w14:textId="156E3691" w:rsidR="00A07024" w:rsidRPr="00A07024" w:rsidRDefault="003F317C" w:rsidP="008B62F6">
      <w:pPr>
        <w:tabs>
          <w:tab w:val="left" w:pos="0"/>
          <w:tab w:val="left" w:pos="567"/>
          <w:tab w:val="left" w:pos="1134"/>
          <w:tab w:val="left" w:pos="1702"/>
          <w:tab w:val="left" w:pos="2268"/>
          <w:tab w:val="left" w:pos="2835"/>
          <w:tab w:val="left" w:pos="3402"/>
          <w:tab w:val="left" w:pos="3969"/>
          <w:tab w:val="left" w:pos="4536"/>
          <w:tab w:val="left" w:pos="5103"/>
          <w:tab w:val="left" w:pos="5670"/>
          <w:tab w:val="left" w:pos="6237"/>
          <w:tab w:val="left" w:pos="6804"/>
          <w:tab w:val="decimal" w:pos="9066"/>
        </w:tabs>
        <w:rPr>
          <w:rFonts w:ascii="Tenorite" w:hAnsi="Tenorite"/>
          <w:sz w:val="20"/>
          <w:szCs w:val="20"/>
        </w:rPr>
      </w:pPr>
      <w:r w:rsidRPr="00A07024">
        <w:rPr>
          <w:rFonts w:ascii="Tenorite" w:hAnsi="Tenorite"/>
          <w:sz w:val="20"/>
          <w:szCs w:val="20"/>
        </w:rPr>
        <w:t>_______________, den ________________</w:t>
      </w:r>
      <w:r w:rsidR="00E059E9" w:rsidRPr="00A07024">
        <w:rPr>
          <w:rFonts w:ascii="Tenorite" w:hAnsi="Tenorite"/>
          <w:sz w:val="20"/>
          <w:szCs w:val="20"/>
        </w:rPr>
        <w:tab/>
      </w:r>
      <w:r w:rsidR="00E059E9" w:rsidRPr="00A07024">
        <w:rPr>
          <w:rFonts w:ascii="Tenorite" w:hAnsi="Tenorite"/>
          <w:sz w:val="20"/>
          <w:szCs w:val="20"/>
        </w:rPr>
        <w:tab/>
      </w:r>
      <w:r w:rsidR="00E059E9" w:rsidRPr="00A07024">
        <w:rPr>
          <w:rFonts w:ascii="Tenorite" w:hAnsi="Tenorite"/>
          <w:sz w:val="20"/>
          <w:szCs w:val="20"/>
        </w:rPr>
        <w:tab/>
        <w:t>____</w:t>
      </w:r>
      <w:r w:rsidR="00203DDA" w:rsidRPr="00A07024">
        <w:rPr>
          <w:rFonts w:ascii="Tenorite" w:hAnsi="Tenorite"/>
          <w:sz w:val="20"/>
          <w:szCs w:val="20"/>
        </w:rPr>
        <w:t>________</w:t>
      </w:r>
      <w:r w:rsidR="00E059E9" w:rsidRPr="00A07024">
        <w:rPr>
          <w:rFonts w:ascii="Tenorite" w:hAnsi="Tenorite"/>
          <w:sz w:val="20"/>
          <w:szCs w:val="20"/>
        </w:rPr>
        <w:t>___, den ____________</w:t>
      </w:r>
      <w:r w:rsidR="00203DDA" w:rsidRPr="00A07024">
        <w:rPr>
          <w:rFonts w:ascii="Tenorite" w:hAnsi="Tenorite"/>
          <w:sz w:val="20"/>
          <w:szCs w:val="20"/>
        </w:rPr>
        <w:t>_</w:t>
      </w:r>
      <w:r w:rsidR="00E059E9" w:rsidRPr="00A07024">
        <w:rPr>
          <w:rFonts w:ascii="Tenorite" w:hAnsi="Tenorite"/>
          <w:sz w:val="20"/>
          <w:szCs w:val="20"/>
        </w:rPr>
        <w:t>___</w:t>
      </w:r>
    </w:p>
    <w:p w14:paraId="081D2C52" w14:textId="77777777" w:rsidR="00A07024" w:rsidRPr="00A07024" w:rsidRDefault="00A07024" w:rsidP="00267557">
      <w:pPr>
        <w:tabs>
          <w:tab w:val="left" w:pos="0"/>
          <w:tab w:val="left" w:pos="567"/>
          <w:tab w:val="left" w:pos="1134"/>
          <w:tab w:val="left" w:pos="1702"/>
          <w:tab w:val="left" w:pos="2268"/>
          <w:tab w:val="left" w:pos="2835"/>
          <w:tab w:val="left" w:pos="3402"/>
          <w:tab w:val="left" w:pos="3969"/>
          <w:tab w:val="left" w:pos="4536"/>
          <w:tab w:val="left" w:pos="5103"/>
          <w:tab w:val="left" w:pos="5670"/>
          <w:tab w:val="left" w:pos="6237"/>
          <w:tab w:val="left" w:pos="6804"/>
          <w:tab w:val="decimal" w:pos="8505"/>
        </w:tabs>
        <w:rPr>
          <w:rFonts w:ascii="Tenorite" w:hAnsi="Tenorite"/>
          <w:sz w:val="20"/>
          <w:szCs w:val="20"/>
        </w:rPr>
      </w:pPr>
    </w:p>
    <w:p w14:paraId="6239F032" w14:textId="77777777" w:rsidR="00A07024" w:rsidRPr="00A07024" w:rsidRDefault="00A07024" w:rsidP="00267557">
      <w:pPr>
        <w:tabs>
          <w:tab w:val="left" w:pos="0"/>
          <w:tab w:val="left" w:pos="567"/>
          <w:tab w:val="left" w:pos="1134"/>
          <w:tab w:val="left" w:pos="1702"/>
          <w:tab w:val="left" w:pos="2268"/>
          <w:tab w:val="left" w:pos="2835"/>
          <w:tab w:val="left" w:pos="3402"/>
          <w:tab w:val="left" w:pos="3969"/>
          <w:tab w:val="left" w:pos="4536"/>
          <w:tab w:val="left" w:pos="5103"/>
          <w:tab w:val="left" w:pos="5670"/>
          <w:tab w:val="left" w:pos="6237"/>
          <w:tab w:val="left" w:pos="6804"/>
          <w:tab w:val="decimal" w:pos="8505"/>
        </w:tabs>
        <w:rPr>
          <w:rFonts w:ascii="Tenorite" w:hAnsi="Tenorite"/>
          <w:sz w:val="20"/>
          <w:szCs w:val="20"/>
        </w:rPr>
      </w:pPr>
    </w:p>
    <w:p w14:paraId="63C0A706" w14:textId="77777777" w:rsidR="00A07024" w:rsidRPr="00A07024" w:rsidRDefault="00A07024" w:rsidP="00267557">
      <w:pPr>
        <w:tabs>
          <w:tab w:val="left" w:pos="0"/>
          <w:tab w:val="left" w:pos="567"/>
          <w:tab w:val="left" w:pos="1134"/>
          <w:tab w:val="left" w:pos="1702"/>
          <w:tab w:val="left" w:pos="2268"/>
          <w:tab w:val="left" w:pos="2835"/>
          <w:tab w:val="left" w:pos="3402"/>
          <w:tab w:val="left" w:pos="3969"/>
          <w:tab w:val="left" w:pos="4536"/>
          <w:tab w:val="left" w:pos="5103"/>
          <w:tab w:val="left" w:pos="5670"/>
          <w:tab w:val="left" w:pos="6237"/>
          <w:tab w:val="left" w:pos="6804"/>
          <w:tab w:val="decimal" w:pos="8505"/>
        </w:tabs>
        <w:rPr>
          <w:rFonts w:ascii="Tenorite" w:hAnsi="Tenorite"/>
          <w:sz w:val="20"/>
          <w:szCs w:val="20"/>
        </w:rPr>
      </w:pPr>
    </w:p>
    <w:p w14:paraId="70D46A7E" w14:textId="77777777" w:rsidR="00A07024" w:rsidRPr="00A07024" w:rsidRDefault="00A07024" w:rsidP="00267557">
      <w:pPr>
        <w:tabs>
          <w:tab w:val="left" w:pos="0"/>
          <w:tab w:val="left" w:pos="567"/>
          <w:tab w:val="left" w:pos="1134"/>
          <w:tab w:val="left" w:pos="1702"/>
          <w:tab w:val="left" w:pos="2268"/>
          <w:tab w:val="left" w:pos="2835"/>
          <w:tab w:val="left" w:pos="3402"/>
          <w:tab w:val="left" w:pos="3969"/>
          <w:tab w:val="left" w:pos="4536"/>
          <w:tab w:val="left" w:pos="5103"/>
          <w:tab w:val="left" w:pos="5670"/>
          <w:tab w:val="left" w:pos="6237"/>
          <w:tab w:val="left" w:pos="6804"/>
          <w:tab w:val="decimal" w:pos="8505"/>
        </w:tabs>
        <w:rPr>
          <w:rFonts w:ascii="Tenorite" w:hAnsi="Tenorite"/>
          <w:sz w:val="20"/>
          <w:szCs w:val="20"/>
        </w:rPr>
      </w:pPr>
    </w:p>
    <w:p w14:paraId="20065165" w14:textId="77777777" w:rsidR="00A07024" w:rsidRPr="00A07024" w:rsidRDefault="00A07024" w:rsidP="00267557">
      <w:pPr>
        <w:tabs>
          <w:tab w:val="left" w:pos="0"/>
          <w:tab w:val="left" w:pos="567"/>
          <w:tab w:val="left" w:pos="1134"/>
          <w:tab w:val="left" w:pos="1702"/>
          <w:tab w:val="left" w:pos="2268"/>
          <w:tab w:val="left" w:pos="2835"/>
          <w:tab w:val="left" w:pos="3402"/>
          <w:tab w:val="left" w:pos="3969"/>
          <w:tab w:val="left" w:pos="4536"/>
          <w:tab w:val="left" w:pos="5103"/>
          <w:tab w:val="left" w:pos="5670"/>
          <w:tab w:val="left" w:pos="6237"/>
          <w:tab w:val="left" w:pos="6804"/>
          <w:tab w:val="decimal" w:pos="8505"/>
        </w:tabs>
        <w:rPr>
          <w:rFonts w:ascii="Tenorite" w:hAnsi="Tenorite"/>
          <w:sz w:val="20"/>
          <w:szCs w:val="20"/>
        </w:rPr>
      </w:pPr>
    </w:p>
    <w:p w14:paraId="2D6D5FA4" w14:textId="77777777" w:rsidR="00A07024" w:rsidRPr="00A07024" w:rsidRDefault="00A07024" w:rsidP="00267557">
      <w:pPr>
        <w:tabs>
          <w:tab w:val="left" w:pos="0"/>
          <w:tab w:val="left" w:pos="567"/>
          <w:tab w:val="left" w:pos="1134"/>
          <w:tab w:val="left" w:pos="1702"/>
          <w:tab w:val="left" w:pos="2268"/>
          <w:tab w:val="left" w:pos="2835"/>
          <w:tab w:val="left" w:pos="3402"/>
          <w:tab w:val="left" w:pos="3969"/>
          <w:tab w:val="left" w:pos="4536"/>
          <w:tab w:val="left" w:pos="5103"/>
          <w:tab w:val="left" w:pos="5670"/>
          <w:tab w:val="left" w:pos="6237"/>
          <w:tab w:val="left" w:pos="6804"/>
          <w:tab w:val="decimal" w:pos="8505"/>
        </w:tabs>
        <w:rPr>
          <w:rFonts w:ascii="Tenorite" w:hAnsi="Tenorite"/>
          <w:sz w:val="20"/>
          <w:szCs w:val="20"/>
        </w:rPr>
      </w:pPr>
    </w:p>
    <w:p w14:paraId="57FAE926" w14:textId="77777777" w:rsidR="00A07024" w:rsidRPr="00A07024" w:rsidRDefault="00A07024" w:rsidP="00267557">
      <w:pPr>
        <w:tabs>
          <w:tab w:val="left" w:pos="0"/>
          <w:tab w:val="left" w:pos="567"/>
          <w:tab w:val="left" w:pos="1134"/>
          <w:tab w:val="left" w:pos="1702"/>
          <w:tab w:val="left" w:pos="2268"/>
          <w:tab w:val="left" w:pos="2835"/>
          <w:tab w:val="left" w:pos="3402"/>
          <w:tab w:val="left" w:pos="3969"/>
          <w:tab w:val="left" w:pos="4536"/>
          <w:tab w:val="left" w:pos="5103"/>
          <w:tab w:val="left" w:pos="5670"/>
          <w:tab w:val="left" w:pos="6237"/>
          <w:tab w:val="left" w:pos="6804"/>
          <w:tab w:val="decimal" w:pos="8505"/>
        </w:tabs>
        <w:rPr>
          <w:rFonts w:ascii="Tenorite" w:hAnsi="Tenorite"/>
          <w:sz w:val="20"/>
          <w:szCs w:val="20"/>
        </w:rPr>
      </w:pPr>
    </w:p>
    <w:p w14:paraId="4FCF3716" w14:textId="15A8B700" w:rsidR="00A07024" w:rsidRPr="00A07024" w:rsidRDefault="00E059E9" w:rsidP="00A07024">
      <w:pPr>
        <w:tabs>
          <w:tab w:val="left" w:pos="0"/>
          <w:tab w:val="left" w:pos="567"/>
          <w:tab w:val="left" w:pos="1134"/>
          <w:tab w:val="left" w:pos="1702"/>
          <w:tab w:val="left" w:pos="2268"/>
          <w:tab w:val="left" w:pos="2835"/>
          <w:tab w:val="left" w:pos="3402"/>
          <w:tab w:val="left" w:pos="3969"/>
          <w:tab w:val="left" w:pos="4536"/>
          <w:tab w:val="left" w:pos="5103"/>
          <w:tab w:val="left" w:pos="5670"/>
          <w:tab w:val="left" w:pos="6237"/>
          <w:tab w:val="left" w:pos="6804"/>
          <w:tab w:val="decimal" w:pos="8505"/>
        </w:tabs>
        <w:rPr>
          <w:rFonts w:ascii="Tenorite" w:hAnsi="Tenorite"/>
          <w:sz w:val="20"/>
          <w:szCs w:val="20"/>
        </w:rPr>
      </w:pPr>
      <w:r w:rsidRPr="00A07024">
        <w:rPr>
          <w:rFonts w:ascii="Tenorite" w:hAnsi="Tenorite"/>
          <w:sz w:val="20"/>
          <w:szCs w:val="20"/>
        </w:rPr>
        <w:t>____________________________________</w:t>
      </w:r>
      <w:r w:rsidRPr="00A07024">
        <w:rPr>
          <w:rFonts w:ascii="Tenorite" w:hAnsi="Tenorite"/>
          <w:sz w:val="20"/>
          <w:szCs w:val="20"/>
        </w:rPr>
        <w:tab/>
      </w:r>
      <w:r w:rsidR="00A07024">
        <w:rPr>
          <w:rFonts w:ascii="Tenorite" w:hAnsi="Tenorite"/>
          <w:sz w:val="20"/>
          <w:szCs w:val="20"/>
        </w:rPr>
        <w:tab/>
      </w:r>
      <w:r w:rsidR="00A07024">
        <w:rPr>
          <w:rFonts w:ascii="Tenorite" w:hAnsi="Tenorite"/>
          <w:sz w:val="20"/>
          <w:szCs w:val="20"/>
        </w:rPr>
        <w:tab/>
      </w:r>
      <w:r w:rsidR="00203DDA" w:rsidRPr="00A07024">
        <w:rPr>
          <w:rFonts w:ascii="Tenorite" w:hAnsi="Tenorite"/>
          <w:sz w:val="20"/>
          <w:szCs w:val="20"/>
        </w:rPr>
        <w:t>___________________________________</w:t>
      </w:r>
      <w:r w:rsidR="00A07024">
        <w:rPr>
          <w:rFonts w:ascii="Tenorite" w:hAnsi="Tenorite"/>
          <w:sz w:val="20"/>
          <w:szCs w:val="20"/>
        </w:rPr>
        <w:t>_</w:t>
      </w:r>
    </w:p>
    <w:p w14:paraId="5B81307D" w14:textId="414F2E1C" w:rsidR="00A07024" w:rsidRPr="00A07024" w:rsidRDefault="003F317C" w:rsidP="00A07024">
      <w:pPr>
        <w:tabs>
          <w:tab w:val="left" w:pos="0"/>
          <w:tab w:val="left" w:pos="567"/>
          <w:tab w:val="left" w:pos="1134"/>
          <w:tab w:val="left" w:pos="1702"/>
          <w:tab w:val="left" w:pos="2268"/>
          <w:tab w:val="left" w:pos="2835"/>
          <w:tab w:val="left" w:pos="3402"/>
          <w:tab w:val="left" w:pos="3969"/>
          <w:tab w:val="left" w:pos="4536"/>
          <w:tab w:val="left" w:pos="5103"/>
          <w:tab w:val="left" w:pos="5670"/>
          <w:tab w:val="left" w:pos="6237"/>
          <w:tab w:val="left" w:pos="6804"/>
          <w:tab w:val="decimal" w:pos="8505"/>
        </w:tabs>
        <w:rPr>
          <w:rFonts w:ascii="Tenorite" w:hAnsi="Tenorite"/>
          <w:sz w:val="20"/>
          <w:szCs w:val="20"/>
        </w:rPr>
      </w:pPr>
      <w:r w:rsidRPr="00A07024">
        <w:rPr>
          <w:rFonts w:ascii="Tenorite" w:hAnsi="Tenorite"/>
          <w:sz w:val="20"/>
          <w:szCs w:val="20"/>
        </w:rPr>
        <w:t>Vertriebspartner</w:t>
      </w:r>
      <w:r w:rsidRPr="00A07024">
        <w:rPr>
          <w:rFonts w:ascii="Tenorite" w:hAnsi="Tenorite"/>
          <w:sz w:val="20"/>
          <w:szCs w:val="20"/>
        </w:rPr>
        <w:tab/>
      </w:r>
      <w:r w:rsidRPr="00A07024">
        <w:rPr>
          <w:rFonts w:ascii="Tenorite" w:hAnsi="Tenorite"/>
          <w:sz w:val="20"/>
          <w:szCs w:val="20"/>
        </w:rPr>
        <w:tab/>
      </w:r>
      <w:r w:rsidR="00E059E9" w:rsidRPr="00A07024">
        <w:rPr>
          <w:rFonts w:ascii="Tenorite" w:hAnsi="Tenorite"/>
          <w:sz w:val="20"/>
          <w:szCs w:val="20"/>
        </w:rPr>
        <w:tab/>
      </w:r>
      <w:r w:rsidR="00E059E9" w:rsidRPr="00A07024">
        <w:rPr>
          <w:rFonts w:ascii="Tenorite" w:hAnsi="Tenorite"/>
          <w:sz w:val="20"/>
          <w:szCs w:val="20"/>
        </w:rPr>
        <w:tab/>
      </w:r>
      <w:r w:rsidR="00E059E9" w:rsidRPr="00A07024">
        <w:rPr>
          <w:rFonts w:ascii="Tenorite" w:hAnsi="Tenorite"/>
          <w:sz w:val="20"/>
          <w:szCs w:val="20"/>
        </w:rPr>
        <w:tab/>
      </w:r>
      <w:r w:rsidR="00E059E9" w:rsidRPr="00A07024">
        <w:rPr>
          <w:rFonts w:ascii="Tenorite" w:hAnsi="Tenorite"/>
          <w:sz w:val="20"/>
          <w:szCs w:val="20"/>
        </w:rPr>
        <w:tab/>
      </w:r>
      <w:r w:rsidR="00E059E9" w:rsidRPr="00A07024">
        <w:rPr>
          <w:rFonts w:ascii="Tenorite" w:hAnsi="Tenorite"/>
          <w:sz w:val="20"/>
          <w:szCs w:val="20"/>
        </w:rPr>
        <w:tab/>
        <w:t>Kunde</w:t>
      </w:r>
    </w:p>
    <w:p w14:paraId="062E2207" w14:textId="77777777" w:rsidR="00A07024" w:rsidRPr="00A07024" w:rsidRDefault="00A07024" w:rsidP="00267557">
      <w:pPr>
        <w:rPr>
          <w:rFonts w:ascii="Tenorite" w:hAnsi="Tenorite"/>
          <w:sz w:val="20"/>
          <w:szCs w:val="20"/>
        </w:rPr>
      </w:pPr>
    </w:p>
    <w:sectPr w:rsidR="00A07024" w:rsidRPr="00A07024" w:rsidSect="00A07024">
      <w:headerReference w:type="even" r:id="rId7"/>
      <w:headerReference w:type="default" r:id="rId8"/>
      <w:headerReference w:type="first" r:id="rId9"/>
      <w:pgSz w:w="11900" w:h="16820"/>
      <w:pgMar w:top="1560" w:right="1417" w:bottom="1418"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611FD" w14:textId="77777777" w:rsidR="00F563C1" w:rsidRDefault="00F563C1">
      <w:r>
        <w:separator/>
      </w:r>
    </w:p>
  </w:endnote>
  <w:endnote w:type="continuationSeparator" w:id="0">
    <w:p w14:paraId="0DB80AD8" w14:textId="77777777" w:rsidR="00F563C1" w:rsidRDefault="00F56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enorite">
    <w:charset w:val="00"/>
    <w:family w:val="auto"/>
    <w:pitch w:val="variable"/>
    <w:sig w:usb0="8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E4BA9" w14:textId="77777777" w:rsidR="00F563C1" w:rsidRDefault="00F563C1">
      <w:r>
        <w:separator/>
      </w:r>
    </w:p>
  </w:footnote>
  <w:footnote w:type="continuationSeparator" w:id="0">
    <w:p w14:paraId="707E7B6E" w14:textId="77777777" w:rsidR="00F563C1" w:rsidRDefault="00F56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bottomFromText="200" w:vertAnchor="text" w:tblpY="1"/>
      <w:tblW w:w="4937" w:type="pct"/>
      <w:tblLook w:val="04A0" w:firstRow="1" w:lastRow="0" w:firstColumn="1" w:lastColumn="0" w:noHBand="0" w:noVBand="1"/>
    </w:tblPr>
    <w:tblGrid>
      <w:gridCol w:w="3527"/>
      <w:gridCol w:w="2095"/>
      <w:gridCol w:w="3330"/>
    </w:tblGrid>
    <w:tr w:rsidR="00776BA7" w:rsidRPr="00636CF8" w14:paraId="09F31CE2" w14:textId="77777777" w:rsidTr="00636CF8">
      <w:trPr>
        <w:trHeight w:val="151"/>
      </w:trPr>
      <w:tc>
        <w:tcPr>
          <w:tcW w:w="2389" w:type="pct"/>
          <w:tcBorders>
            <w:top w:val="nil"/>
            <w:left w:val="nil"/>
            <w:bottom w:val="single" w:sz="4" w:space="0" w:color="4F81BD"/>
            <w:right w:val="nil"/>
          </w:tcBorders>
        </w:tcPr>
        <w:p w14:paraId="39279B7C" w14:textId="77777777" w:rsidR="00A07024" w:rsidRPr="00636CF8" w:rsidRDefault="00A07024">
          <w:pPr>
            <w:pStyle w:val="Kopfzeile"/>
            <w:spacing w:line="276" w:lineRule="auto"/>
            <w:rPr>
              <w:rFonts w:ascii="Cambria" w:eastAsia="MS Gothic" w:hAnsi="Cambria"/>
              <w:b/>
              <w:bCs/>
              <w:color w:val="4F81BD"/>
            </w:rPr>
          </w:pPr>
        </w:p>
      </w:tc>
      <w:tc>
        <w:tcPr>
          <w:tcW w:w="333" w:type="pct"/>
          <w:vMerge w:val="restart"/>
          <w:noWrap/>
          <w:vAlign w:val="center"/>
          <w:hideMark/>
        </w:tcPr>
        <w:p w14:paraId="3F84B472" w14:textId="77777777" w:rsidR="00A07024" w:rsidRPr="00636CF8" w:rsidRDefault="00E059E9">
          <w:pPr>
            <w:pStyle w:val="MittleresRaster21"/>
            <w:rPr>
              <w:rFonts w:ascii="Cambria" w:hAnsi="Cambria"/>
              <w:color w:val="4F81BD"/>
              <w:szCs w:val="20"/>
            </w:rPr>
          </w:pPr>
          <w:r w:rsidRPr="00636CF8">
            <w:rPr>
              <w:rFonts w:ascii="Cambria" w:hAnsi="Cambria"/>
              <w:color w:val="4F81BD"/>
            </w:rPr>
            <w:t>[Geben Sie Text ein]</w:t>
          </w:r>
        </w:p>
      </w:tc>
      <w:tc>
        <w:tcPr>
          <w:tcW w:w="2278" w:type="pct"/>
          <w:tcBorders>
            <w:top w:val="nil"/>
            <w:left w:val="nil"/>
            <w:bottom w:val="single" w:sz="4" w:space="0" w:color="4F81BD"/>
            <w:right w:val="nil"/>
          </w:tcBorders>
        </w:tcPr>
        <w:p w14:paraId="610B4F6E" w14:textId="77777777" w:rsidR="00A07024" w:rsidRPr="00636CF8" w:rsidRDefault="00A07024">
          <w:pPr>
            <w:pStyle w:val="Kopfzeile"/>
            <w:spacing w:line="276" w:lineRule="auto"/>
            <w:rPr>
              <w:rFonts w:ascii="Cambria" w:eastAsia="MS Gothic" w:hAnsi="Cambria"/>
              <w:b/>
              <w:bCs/>
              <w:color w:val="4F81BD"/>
            </w:rPr>
          </w:pPr>
        </w:p>
      </w:tc>
    </w:tr>
    <w:tr w:rsidR="00776BA7" w:rsidRPr="00636CF8" w14:paraId="30CA6FF4" w14:textId="77777777" w:rsidTr="00636CF8">
      <w:trPr>
        <w:trHeight w:val="150"/>
      </w:trPr>
      <w:tc>
        <w:tcPr>
          <w:tcW w:w="2389" w:type="pct"/>
          <w:tcBorders>
            <w:top w:val="single" w:sz="4" w:space="0" w:color="4F81BD"/>
            <w:left w:val="nil"/>
            <w:bottom w:val="nil"/>
            <w:right w:val="nil"/>
          </w:tcBorders>
        </w:tcPr>
        <w:p w14:paraId="4EA7CF7C" w14:textId="77777777" w:rsidR="00A07024" w:rsidRPr="00636CF8" w:rsidRDefault="00A07024">
          <w:pPr>
            <w:pStyle w:val="Kopfzeile"/>
            <w:spacing w:line="276" w:lineRule="auto"/>
            <w:rPr>
              <w:rFonts w:ascii="Cambria" w:eastAsia="MS Gothic" w:hAnsi="Cambria"/>
              <w:b/>
              <w:bCs/>
              <w:color w:val="4F81BD"/>
            </w:rPr>
          </w:pPr>
        </w:p>
      </w:tc>
      <w:tc>
        <w:tcPr>
          <w:tcW w:w="0" w:type="auto"/>
          <w:vMerge/>
          <w:vAlign w:val="center"/>
          <w:hideMark/>
        </w:tcPr>
        <w:p w14:paraId="16CFA988" w14:textId="77777777" w:rsidR="00A07024" w:rsidRPr="00636CF8" w:rsidRDefault="00A07024">
          <w:pPr>
            <w:rPr>
              <w:rFonts w:ascii="Cambria" w:hAnsi="Cambria"/>
              <w:color w:val="4F81BD"/>
              <w:sz w:val="22"/>
              <w:szCs w:val="22"/>
            </w:rPr>
          </w:pPr>
        </w:p>
      </w:tc>
      <w:tc>
        <w:tcPr>
          <w:tcW w:w="2278" w:type="pct"/>
          <w:tcBorders>
            <w:top w:val="single" w:sz="4" w:space="0" w:color="4F81BD"/>
            <w:left w:val="nil"/>
            <w:bottom w:val="nil"/>
            <w:right w:val="nil"/>
          </w:tcBorders>
        </w:tcPr>
        <w:p w14:paraId="37A785F2" w14:textId="77777777" w:rsidR="00A07024" w:rsidRPr="00636CF8" w:rsidRDefault="00A07024">
          <w:pPr>
            <w:pStyle w:val="Kopfzeile"/>
            <w:spacing w:line="276" w:lineRule="auto"/>
            <w:rPr>
              <w:rFonts w:ascii="Cambria" w:eastAsia="MS Gothic" w:hAnsi="Cambria"/>
              <w:b/>
              <w:bCs/>
              <w:color w:val="4F81BD"/>
            </w:rPr>
          </w:pPr>
        </w:p>
      </w:tc>
    </w:tr>
  </w:tbl>
  <w:p w14:paraId="6135B1B7" w14:textId="77777777" w:rsidR="00A07024" w:rsidRDefault="00A0702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0309C" w14:textId="240C4C82" w:rsidR="00203DDA" w:rsidRDefault="00A07024">
    <w:pPr>
      <w:pStyle w:val="Kopfzeile"/>
    </w:pPr>
    <w:r>
      <w:rPr>
        <w:noProof/>
      </w:rPr>
      <w:drawing>
        <wp:anchor distT="0" distB="0" distL="114300" distR="114300" simplePos="0" relativeHeight="251660288" behindDoc="1" locked="0" layoutInCell="1" allowOverlap="1" wp14:anchorId="4F281A09" wp14:editId="0C362383">
          <wp:simplePos x="0" y="0"/>
          <wp:positionH relativeFrom="page">
            <wp:align>right</wp:align>
          </wp:positionH>
          <wp:positionV relativeFrom="paragraph">
            <wp:posOffset>-449580</wp:posOffset>
          </wp:positionV>
          <wp:extent cx="7545049" cy="10668000"/>
          <wp:effectExtent l="0" t="0" r="0" b="0"/>
          <wp:wrapNone/>
          <wp:docPr id="27925605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049" cy="10668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C88D8" w14:textId="3C3FB472" w:rsidR="00A07024" w:rsidRDefault="00A07024">
    <w:pPr>
      <w:pStyle w:val="Kopfzeile"/>
    </w:pPr>
    <w:r>
      <w:rPr>
        <w:noProof/>
      </w:rPr>
      <w:drawing>
        <wp:anchor distT="0" distB="0" distL="114300" distR="114300" simplePos="0" relativeHeight="251659264" behindDoc="1" locked="0" layoutInCell="1" allowOverlap="1" wp14:anchorId="777668AE" wp14:editId="1782DFD3">
          <wp:simplePos x="0" y="0"/>
          <wp:positionH relativeFrom="page">
            <wp:align>right</wp:align>
          </wp:positionH>
          <wp:positionV relativeFrom="paragraph">
            <wp:posOffset>-438785</wp:posOffset>
          </wp:positionV>
          <wp:extent cx="7545049" cy="10668000"/>
          <wp:effectExtent l="0" t="0" r="0" b="0"/>
          <wp:wrapNone/>
          <wp:docPr id="235758816" name="Grafik 1"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481143" name="Grafik 1" descr="Ein Bild, das Text, Screenshot, Schrif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049" cy="10668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F760F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1C0D22"/>
    <w:multiLevelType w:val="hybridMultilevel"/>
    <w:tmpl w:val="6B8A2F9A"/>
    <w:lvl w:ilvl="0" w:tplc="35B498EA">
      <w:start w:val="1"/>
      <w:numFmt w:val="lowerLetter"/>
      <w:lvlText w:val="%1)"/>
      <w:lvlJc w:val="left"/>
      <w:pPr>
        <w:ind w:left="1065" w:hanging="360"/>
      </w:pPr>
      <w:rPr>
        <w:rFonts w:hint="default"/>
        <w:u w:val="none"/>
      </w:rPr>
    </w:lvl>
    <w:lvl w:ilvl="1" w:tplc="C8F2A0C0" w:tentative="1">
      <w:start w:val="1"/>
      <w:numFmt w:val="lowerLetter"/>
      <w:lvlText w:val="%2."/>
      <w:lvlJc w:val="left"/>
      <w:pPr>
        <w:ind w:left="1785" w:hanging="360"/>
      </w:pPr>
    </w:lvl>
    <w:lvl w:ilvl="2" w:tplc="68F6044C" w:tentative="1">
      <w:start w:val="1"/>
      <w:numFmt w:val="lowerRoman"/>
      <w:lvlText w:val="%3."/>
      <w:lvlJc w:val="right"/>
      <w:pPr>
        <w:ind w:left="2505" w:hanging="180"/>
      </w:pPr>
    </w:lvl>
    <w:lvl w:ilvl="3" w:tplc="33BCF930" w:tentative="1">
      <w:start w:val="1"/>
      <w:numFmt w:val="decimal"/>
      <w:lvlText w:val="%4."/>
      <w:lvlJc w:val="left"/>
      <w:pPr>
        <w:ind w:left="3225" w:hanging="360"/>
      </w:pPr>
    </w:lvl>
    <w:lvl w:ilvl="4" w:tplc="73286180" w:tentative="1">
      <w:start w:val="1"/>
      <w:numFmt w:val="lowerLetter"/>
      <w:lvlText w:val="%5."/>
      <w:lvlJc w:val="left"/>
      <w:pPr>
        <w:ind w:left="3945" w:hanging="360"/>
      </w:pPr>
    </w:lvl>
    <w:lvl w:ilvl="5" w:tplc="09C4284C" w:tentative="1">
      <w:start w:val="1"/>
      <w:numFmt w:val="lowerRoman"/>
      <w:lvlText w:val="%6."/>
      <w:lvlJc w:val="right"/>
      <w:pPr>
        <w:ind w:left="4665" w:hanging="180"/>
      </w:pPr>
    </w:lvl>
    <w:lvl w:ilvl="6" w:tplc="5E262BFA" w:tentative="1">
      <w:start w:val="1"/>
      <w:numFmt w:val="decimal"/>
      <w:lvlText w:val="%7."/>
      <w:lvlJc w:val="left"/>
      <w:pPr>
        <w:ind w:left="5385" w:hanging="360"/>
      </w:pPr>
    </w:lvl>
    <w:lvl w:ilvl="7" w:tplc="99862D5A" w:tentative="1">
      <w:start w:val="1"/>
      <w:numFmt w:val="lowerLetter"/>
      <w:lvlText w:val="%8."/>
      <w:lvlJc w:val="left"/>
      <w:pPr>
        <w:ind w:left="6105" w:hanging="360"/>
      </w:pPr>
    </w:lvl>
    <w:lvl w:ilvl="8" w:tplc="40123E14" w:tentative="1">
      <w:start w:val="1"/>
      <w:numFmt w:val="lowerRoman"/>
      <w:lvlText w:val="%9."/>
      <w:lvlJc w:val="right"/>
      <w:pPr>
        <w:ind w:left="6825" w:hanging="180"/>
      </w:pPr>
    </w:lvl>
  </w:abstractNum>
  <w:abstractNum w:abstractNumId="2" w15:restartNumberingAfterBreak="0">
    <w:nsid w:val="2C630539"/>
    <w:multiLevelType w:val="hybridMultilevel"/>
    <w:tmpl w:val="2B301860"/>
    <w:lvl w:ilvl="0" w:tplc="4240EE98">
      <w:start w:val="1"/>
      <w:numFmt w:val="decimal"/>
      <w:lvlText w:val="%1."/>
      <w:lvlJc w:val="left"/>
      <w:pPr>
        <w:tabs>
          <w:tab w:val="num" w:pos="720"/>
        </w:tabs>
        <w:ind w:left="720" w:hanging="360"/>
      </w:pPr>
    </w:lvl>
    <w:lvl w:ilvl="1" w:tplc="F68C1DC0">
      <w:start w:val="1"/>
      <w:numFmt w:val="lowerLetter"/>
      <w:lvlText w:val="%2."/>
      <w:lvlJc w:val="left"/>
      <w:pPr>
        <w:tabs>
          <w:tab w:val="num" w:pos="1440"/>
        </w:tabs>
        <w:ind w:left="1440" w:hanging="360"/>
      </w:pPr>
    </w:lvl>
    <w:lvl w:ilvl="2" w:tplc="C6A433B6">
      <w:start w:val="1"/>
      <w:numFmt w:val="lowerRoman"/>
      <w:lvlText w:val="%3."/>
      <w:lvlJc w:val="right"/>
      <w:pPr>
        <w:tabs>
          <w:tab w:val="num" w:pos="2160"/>
        </w:tabs>
        <w:ind w:left="2160" w:hanging="180"/>
      </w:pPr>
    </w:lvl>
    <w:lvl w:ilvl="3" w:tplc="13CCF91A">
      <w:start w:val="1"/>
      <w:numFmt w:val="decimal"/>
      <w:lvlText w:val="%4."/>
      <w:lvlJc w:val="left"/>
      <w:pPr>
        <w:tabs>
          <w:tab w:val="num" w:pos="2880"/>
        </w:tabs>
        <w:ind w:left="2880" w:hanging="360"/>
      </w:pPr>
    </w:lvl>
    <w:lvl w:ilvl="4" w:tplc="E7E276D6">
      <w:start w:val="1"/>
      <w:numFmt w:val="lowerLetter"/>
      <w:lvlText w:val="%5."/>
      <w:lvlJc w:val="left"/>
      <w:pPr>
        <w:tabs>
          <w:tab w:val="num" w:pos="3600"/>
        </w:tabs>
        <w:ind w:left="3600" w:hanging="360"/>
      </w:pPr>
    </w:lvl>
    <w:lvl w:ilvl="5" w:tplc="4DC26BB0">
      <w:start w:val="1"/>
      <w:numFmt w:val="lowerRoman"/>
      <w:lvlText w:val="%6."/>
      <w:lvlJc w:val="right"/>
      <w:pPr>
        <w:tabs>
          <w:tab w:val="num" w:pos="4320"/>
        </w:tabs>
        <w:ind w:left="4320" w:hanging="180"/>
      </w:pPr>
    </w:lvl>
    <w:lvl w:ilvl="6" w:tplc="C602AE52">
      <w:start w:val="1"/>
      <w:numFmt w:val="decimal"/>
      <w:lvlText w:val="%7."/>
      <w:lvlJc w:val="left"/>
      <w:pPr>
        <w:tabs>
          <w:tab w:val="num" w:pos="5040"/>
        </w:tabs>
        <w:ind w:left="5040" w:hanging="360"/>
      </w:pPr>
    </w:lvl>
    <w:lvl w:ilvl="7" w:tplc="16DC7888">
      <w:start w:val="1"/>
      <w:numFmt w:val="lowerLetter"/>
      <w:lvlText w:val="%8."/>
      <w:lvlJc w:val="left"/>
      <w:pPr>
        <w:tabs>
          <w:tab w:val="num" w:pos="5760"/>
        </w:tabs>
        <w:ind w:left="5760" w:hanging="360"/>
      </w:pPr>
    </w:lvl>
    <w:lvl w:ilvl="8" w:tplc="6FC8D7A8">
      <w:start w:val="1"/>
      <w:numFmt w:val="lowerRoman"/>
      <w:lvlText w:val="%9."/>
      <w:lvlJc w:val="right"/>
      <w:pPr>
        <w:tabs>
          <w:tab w:val="num" w:pos="6480"/>
        </w:tabs>
        <w:ind w:left="6480" w:hanging="180"/>
      </w:pPr>
    </w:lvl>
  </w:abstractNum>
  <w:num w:numId="1" w16cid:durableId="9458421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5540250">
    <w:abstractNumId w:val="0"/>
  </w:num>
  <w:num w:numId="3" w16cid:durableId="12275691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F27"/>
    <w:rsid w:val="00022BF7"/>
    <w:rsid w:val="001144DE"/>
    <w:rsid w:val="001373AB"/>
    <w:rsid w:val="00203DDA"/>
    <w:rsid w:val="00205214"/>
    <w:rsid w:val="003F317C"/>
    <w:rsid w:val="0046110A"/>
    <w:rsid w:val="00487F27"/>
    <w:rsid w:val="005B47FC"/>
    <w:rsid w:val="00653227"/>
    <w:rsid w:val="00712F87"/>
    <w:rsid w:val="008773E0"/>
    <w:rsid w:val="008B62F6"/>
    <w:rsid w:val="00A07024"/>
    <w:rsid w:val="00A26B5C"/>
    <w:rsid w:val="00A57B34"/>
    <w:rsid w:val="00D14050"/>
    <w:rsid w:val="00D22F63"/>
    <w:rsid w:val="00E059E9"/>
    <w:rsid w:val="00F35CEB"/>
    <w:rsid w:val="00F563C1"/>
  </w:rsids>
  <m:mathPr>
    <m:mathFont m:val="Cambria Math"/>
    <m:brkBin m:val="before"/>
    <m:brkBinSub m:val="--"/>
    <m:smallFrac m:val="0"/>
    <m:dispDef/>
    <m:lMargin m:val="0"/>
    <m:rMargin m:val="0"/>
    <m:defJc m:val="centerGroup"/>
    <m:wrapRight/>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4DF2B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57B34"/>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487F27"/>
    <w:pPr>
      <w:tabs>
        <w:tab w:val="center" w:pos="4536"/>
        <w:tab w:val="right" w:pos="9072"/>
      </w:tabs>
    </w:pPr>
  </w:style>
  <w:style w:type="paragraph" w:styleId="Fuzeile">
    <w:name w:val="footer"/>
    <w:basedOn w:val="Standard"/>
    <w:rsid w:val="00487F27"/>
    <w:pPr>
      <w:tabs>
        <w:tab w:val="center" w:pos="4536"/>
        <w:tab w:val="right" w:pos="9072"/>
      </w:tabs>
    </w:pPr>
  </w:style>
  <w:style w:type="character" w:styleId="Kommentarzeichen">
    <w:name w:val="annotation reference"/>
    <w:semiHidden/>
    <w:rsid w:val="00487F27"/>
    <w:rPr>
      <w:sz w:val="16"/>
      <w:szCs w:val="16"/>
    </w:rPr>
  </w:style>
  <w:style w:type="paragraph" w:styleId="Kommentartext">
    <w:name w:val="annotation text"/>
    <w:basedOn w:val="Standard"/>
    <w:semiHidden/>
    <w:rsid w:val="00487F27"/>
    <w:rPr>
      <w:sz w:val="20"/>
      <w:szCs w:val="20"/>
    </w:rPr>
  </w:style>
  <w:style w:type="paragraph" w:styleId="Kommentarthema">
    <w:name w:val="annotation subject"/>
    <w:basedOn w:val="Kommentartext"/>
    <w:next w:val="Kommentartext"/>
    <w:semiHidden/>
    <w:rsid w:val="00487F27"/>
    <w:rPr>
      <w:b/>
      <w:bCs/>
    </w:rPr>
  </w:style>
  <w:style w:type="paragraph" w:styleId="Sprechblasentext">
    <w:name w:val="Balloon Text"/>
    <w:basedOn w:val="Standard"/>
    <w:semiHidden/>
    <w:rsid w:val="00487F27"/>
    <w:rPr>
      <w:rFonts w:ascii="Tahoma" w:hAnsi="Tahoma" w:cs="Tahoma"/>
      <w:sz w:val="16"/>
      <w:szCs w:val="16"/>
    </w:rPr>
  </w:style>
  <w:style w:type="character" w:styleId="Hyperlink">
    <w:name w:val="Hyperlink"/>
    <w:uiPriority w:val="99"/>
    <w:unhideWhenUsed/>
    <w:rsid w:val="00144D53"/>
    <w:rPr>
      <w:color w:val="0000FF"/>
      <w:u w:val="single"/>
    </w:rPr>
  </w:style>
  <w:style w:type="paragraph" w:styleId="StandardWeb">
    <w:name w:val="Normal (Web)"/>
    <w:basedOn w:val="Standard"/>
    <w:uiPriority w:val="99"/>
    <w:unhideWhenUsed/>
    <w:rsid w:val="00144D53"/>
    <w:pPr>
      <w:spacing w:before="100" w:beforeAutospacing="1" w:after="100" w:afterAutospacing="1"/>
    </w:pPr>
    <w:rPr>
      <w:rFonts w:eastAsia="Calibri"/>
    </w:rPr>
  </w:style>
  <w:style w:type="character" w:customStyle="1" w:styleId="KopfzeileZchn">
    <w:name w:val="Kopfzeile Zchn"/>
    <w:link w:val="Kopfzeile"/>
    <w:uiPriority w:val="99"/>
    <w:rsid w:val="00636CF8"/>
    <w:rPr>
      <w:sz w:val="24"/>
      <w:szCs w:val="24"/>
    </w:rPr>
  </w:style>
  <w:style w:type="paragraph" w:customStyle="1" w:styleId="MittleresRaster21">
    <w:name w:val="Mittleres Raster 21"/>
    <w:link w:val="MittleresRaster2Zchn"/>
    <w:qFormat/>
    <w:rsid w:val="00636CF8"/>
    <w:rPr>
      <w:rFonts w:ascii="PMingLiU" w:eastAsia="MS Mincho" w:hAnsi="PMingLiU"/>
      <w:sz w:val="22"/>
      <w:szCs w:val="22"/>
    </w:rPr>
  </w:style>
  <w:style w:type="character" w:customStyle="1" w:styleId="MittleresRaster2Zchn">
    <w:name w:val="Mittleres Raster 2 Zchn"/>
    <w:link w:val="MittleresRaster21"/>
    <w:rsid w:val="00636CF8"/>
    <w:rPr>
      <w:rFonts w:ascii="PMingLiU" w:eastAsia="MS Mincho" w:hAnsi="PMingLiU"/>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84033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1118</Words>
  <Characters>7741</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1899-12-31T23:00:00Z</cp:lastPrinted>
  <dcterms:created xsi:type="dcterms:W3CDTF">2020-10-12T17:08:00Z</dcterms:created>
  <dcterms:modified xsi:type="dcterms:W3CDTF">2024-06-17T06:35:00Z</dcterms:modified>
</cp:coreProperties>
</file>